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8329A2">
      <w:pPr>
        <w:spacing w:line="500" w:lineRule="exact"/>
        <w:ind w:right="31" w:rightChars="15" w:firstLine="560" w:firstLineChars="200"/>
        <w:jc w:val="right"/>
        <w:rPr>
          <w:rFonts w:hint="eastAsia" w:ascii="宋体" w:hAnsi="宋体" w:eastAsia="仿宋"/>
          <w:b/>
          <w:sz w:val="36"/>
          <w:szCs w:val="36"/>
          <w:lang w:val="en-US" w:eastAsia="zh-CN"/>
        </w:rPr>
      </w:pPr>
      <w:r>
        <w:rPr>
          <w:rFonts w:hint="eastAsia" w:ascii="仿宋" w:hAnsi="仿宋" w:eastAsia="仿宋"/>
          <w:sz w:val="28"/>
          <w:szCs w:val="28"/>
        </w:rPr>
        <w:t>采购项目编号：MXFC-CB-XC-202401</w:t>
      </w:r>
      <w:r>
        <w:rPr>
          <w:rFonts w:hint="eastAsia" w:ascii="仿宋" w:hAnsi="仿宋" w:eastAsia="仿宋"/>
          <w:sz w:val="28"/>
          <w:szCs w:val="28"/>
          <w:lang w:val="en-US" w:eastAsia="zh-CN"/>
        </w:rPr>
        <w:t>7</w:t>
      </w:r>
    </w:p>
    <w:p w14:paraId="01A2A1E0">
      <w:pPr>
        <w:pStyle w:val="12"/>
      </w:pPr>
    </w:p>
    <w:p w14:paraId="1A3F5D71">
      <w:pPr>
        <w:widowControl/>
        <w:jc w:val="center"/>
        <w:rPr>
          <w:rFonts w:ascii="Times New Roman" w:hAnsi="Times New Roman" w:cs="Times New Roman"/>
          <w:sz w:val="32"/>
          <w:szCs w:val="32"/>
          <w:u w:val="single"/>
        </w:rPr>
      </w:pPr>
    </w:p>
    <w:p w14:paraId="42E81F76">
      <w:pPr>
        <w:widowControl/>
        <w:jc w:val="center"/>
        <w:rPr>
          <w:rFonts w:ascii="Times New Roman" w:hAnsi="Times New Roman" w:cs="Times New Roman"/>
          <w:sz w:val="32"/>
          <w:szCs w:val="32"/>
        </w:rPr>
      </w:pPr>
      <w:r>
        <w:rPr>
          <w:rFonts w:ascii="Times New Roman" w:hAnsi="Times New Roman" w:cs="Times New Roman"/>
          <w:sz w:val="32"/>
          <w:szCs w:val="32"/>
          <w:u w:val="single"/>
        </w:rPr>
        <w:t xml:space="preserve"> </w:t>
      </w:r>
      <w:r>
        <w:rPr>
          <w:rFonts w:hint="eastAsia" w:ascii="Times New Roman" w:hAnsi="Times New Roman" w:eastAsia="宋体" w:cs="Times New Roman"/>
          <w:b/>
          <w:bCs/>
          <w:kern w:val="0"/>
          <w:sz w:val="44"/>
          <w:szCs w:val="44"/>
          <w:u w:val="single"/>
        </w:rPr>
        <w:t>青浦区华新镇华志路北侧23-01地块项目除湿机</w:t>
      </w:r>
      <w:r>
        <w:rPr>
          <w:rFonts w:hint="eastAsia" w:ascii="Times New Roman" w:hAnsi="Times New Roman" w:eastAsia="宋体" w:cs="Times New Roman"/>
          <w:b/>
          <w:bCs/>
          <w:kern w:val="0"/>
          <w:sz w:val="44"/>
          <w:szCs w:val="44"/>
          <w:u w:val="single"/>
          <w:lang w:eastAsia="zh-CN"/>
        </w:rPr>
        <w:t>（</w:t>
      </w:r>
      <w:r>
        <w:rPr>
          <w:rFonts w:hint="eastAsia" w:ascii="Times New Roman" w:hAnsi="Times New Roman" w:eastAsia="宋体" w:cs="Times New Roman"/>
          <w:b/>
          <w:bCs/>
          <w:kern w:val="0"/>
          <w:sz w:val="44"/>
          <w:szCs w:val="44"/>
          <w:u w:val="single"/>
          <w:lang w:val="en-US" w:eastAsia="zh-CN"/>
        </w:rPr>
        <w:t>二次</w:t>
      </w:r>
      <w:r>
        <w:rPr>
          <w:rFonts w:hint="eastAsia" w:ascii="Times New Roman" w:hAnsi="Times New Roman" w:eastAsia="宋体" w:cs="Times New Roman"/>
          <w:b/>
          <w:bCs/>
          <w:kern w:val="0"/>
          <w:sz w:val="44"/>
          <w:szCs w:val="44"/>
          <w:u w:val="single"/>
          <w:lang w:eastAsia="zh-CN"/>
        </w:rPr>
        <w:t>）</w:t>
      </w:r>
      <w:r>
        <w:rPr>
          <w:rFonts w:hint="eastAsia" w:ascii="Times New Roman" w:hAnsi="Times New Roman" w:eastAsia="宋体" w:cs="Times New Roman"/>
          <w:b/>
          <w:bCs/>
          <w:kern w:val="0"/>
          <w:sz w:val="44"/>
          <w:szCs w:val="44"/>
          <w:u w:val="single"/>
        </w:rPr>
        <w:t xml:space="preserve"> </w:t>
      </w:r>
      <w:r>
        <w:rPr>
          <w:rFonts w:hint="eastAsia" w:ascii="Times New Roman" w:hAnsi="Times New Roman" w:eastAsia="宋体" w:cs="Times New Roman"/>
          <w:b/>
          <w:bCs/>
          <w:kern w:val="0"/>
          <w:sz w:val="44"/>
          <w:szCs w:val="44"/>
        </w:rPr>
        <w:t>采购</w:t>
      </w:r>
    </w:p>
    <w:p w14:paraId="09BE2A93">
      <w:pPr>
        <w:spacing w:line="540" w:lineRule="exact"/>
        <w:ind w:firstLine="420"/>
        <w:rPr>
          <w:rFonts w:ascii="Times New Roman" w:hAnsi="Times New Roman" w:cs="Times New Roman"/>
          <w:szCs w:val="21"/>
        </w:rPr>
      </w:pPr>
    </w:p>
    <w:p w14:paraId="6531BA78">
      <w:pPr>
        <w:pStyle w:val="12"/>
        <w:rPr>
          <w:rFonts w:ascii="Times New Roman" w:hAnsi="Times New Roman" w:cs="Times New Roman"/>
          <w:szCs w:val="21"/>
        </w:rPr>
      </w:pPr>
    </w:p>
    <w:p w14:paraId="61854D15">
      <w:pPr>
        <w:pStyle w:val="12"/>
        <w:rPr>
          <w:rFonts w:ascii="Times New Roman" w:hAnsi="Times New Roman" w:cs="Times New Roman"/>
          <w:szCs w:val="21"/>
        </w:rPr>
      </w:pPr>
    </w:p>
    <w:p w14:paraId="4EB914F5">
      <w:pPr>
        <w:pStyle w:val="12"/>
        <w:rPr>
          <w:rFonts w:ascii="Times New Roman" w:hAnsi="Times New Roman" w:cs="Times New Roman"/>
          <w:szCs w:val="21"/>
        </w:rPr>
      </w:pPr>
    </w:p>
    <w:p w14:paraId="7E90C62B">
      <w:pPr>
        <w:spacing w:line="540" w:lineRule="exact"/>
        <w:ind w:firstLine="420"/>
        <w:rPr>
          <w:rFonts w:ascii="Times New Roman" w:hAnsi="Times New Roman" w:cs="Times New Roman"/>
          <w:szCs w:val="21"/>
        </w:rPr>
      </w:pPr>
    </w:p>
    <w:p w14:paraId="64B4F99B">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7C732A0E">
      <w:pPr>
        <w:spacing w:line="540" w:lineRule="exact"/>
        <w:ind w:firstLine="420"/>
        <w:rPr>
          <w:rFonts w:ascii="Times New Roman" w:hAnsi="Times New Roman" w:cs="Times New Roman"/>
          <w:szCs w:val="21"/>
        </w:rPr>
      </w:pPr>
    </w:p>
    <w:p w14:paraId="0C316D32">
      <w:pPr>
        <w:spacing w:line="540" w:lineRule="exact"/>
        <w:ind w:firstLine="420"/>
        <w:rPr>
          <w:rFonts w:ascii="Times New Roman" w:hAnsi="Times New Roman" w:cs="Times New Roman"/>
          <w:szCs w:val="21"/>
        </w:rPr>
      </w:pPr>
    </w:p>
    <w:p w14:paraId="687A30FF">
      <w:pPr>
        <w:spacing w:line="540" w:lineRule="exact"/>
        <w:ind w:firstLine="420"/>
        <w:rPr>
          <w:rFonts w:ascii="Times New Roman" w:hAnsi="Times New Roman" w:cs="Times New Roman"/>
          <w:szCs w:val="21"/>
        </w:rPr>
      </w:pPr>
    </w:p>
    <w:p w14:paraId="761F6642">
      <w:pPr>
        <w:spacing w:line="540" w:lineRule="exact"/>
        <w:ind w:firstLine="420"/>
        <w:rPr>
          <w:rFonts w:ascii="Times New Roman" w:hAnsi="Times New Roman" w:cs="Times New Roman"/>
          <w:szCs w:val="21"/>
        </w:rPr>
      </w:pPr>
    </w:p>
    <w:p w14:paraId="2D3EB838">
      <w:pPr>
        <w:spacing w:line="540" w:lineRule="exact"/>
        <w:ind w:firstLine="420"/>
        <w:rPr>
          <w:rFonts w:ascii="Times New Roman" w:hAnsi="Times New Roman" w:cs="Times New Roman"/>
          <w:szCs w:val="21"/>
        </w:rPr>
      </w:pPr>
    </w:p>
    <w:p w14:paraId="7C7F4301">
      <w:pPr>
        <w:spacing w:line="540" w:lineRule="exact"/>
        <w:ind w:firstLine="420"/>
        <w:rPr>
          <w:rFonts w:ascii="Times New Roman" w:hAnsi="Times New Roman" w:cs="Times New Roman"/>
          <w:szCs w:val="21"/>
        </w:rPr>
      </w:pPr>
    </w:p>
    <w:p w14:paraId="40BDBF55">
      <w:pPr>
        <w:spacing w:line="540" w:lineRule="exact"/>
        <w:ind w:firstLine="420"/>
        <w:rPr>
          <w:rFonts w:ascii="Times New Roman" w:hAnsi="Times New Roman" w:cs="Times New Roman"/>
          <w:szCs w:val="21"/>
        </w:rPr>
      </w:pPr>
    </w:p>
    <w:p w14:paraId="6FE73BDD">
      <w:pPr>
        <w:spacing w:line="540" w:lineRule="exact"/>
        <w:ind w:firstLine="420"/>
        <w:rPr>
          <w:rFonts w:ascii="Times New Roman" w:hAnsi="Times New Roman" w:cs="Times New Roman"/>
          <w:szCs w:val="21"/>
        </w:rPr>
      </w:pPr>
    </w:p>
    <w:p w14:paraId="44BCB770">
      <w:pPr>
        <w:spacing w:line="540" w:lineRule="exact"/>
        <w:rPr>
          <w:rFonts w:ascii="Times New Roman" w:hAnsi="Times New Roman" w:eastAsia="黑体" w:cs="Times New Roman"/>
          <w:sz w:val="32"/>
          <w:szCs w:val="32"/>
        </w:rPr>
      </w:pPr>
    </w:p>
    <w:p w14:paraId="373D129A">
      <w:pPr>
        <w:snapToGrid w:val="0"/>
        <w:jc w:val="center"/>
        <w:rPr>
          <w:rFonts w:ascii="Times New Roman" w:hAnsi="Times New Roman" w:cs="Times New Roman"/>
          <w:sz w:val="32"/>
          <w:szCs w:val="32"/>
        </w:rPr>
      </w:pPr>
      <w:r>
        <w:rPr>
          <w:rFonts w:ascii="Times New Roman" w:hAnsi="Times New Roman" w:eastAsia="黑体" w:cs="Times New Roman"/>
          <w:sz w:val="32"/>
          <w:szCs w:val="32"/>
        </w:rPr>
        <w:t>采 购 人：</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上海迈信房地产开发有限公司</w:t>
      </w:r>
    </w:p>
    <w:p w14:paraId="510D163B">
      <w:pPr>
        <w:snapToGrid w:val="0"/>
        <w:ind w:left="1896" w:leftChars="903"/>
        <w:jc w:val="center"/>
        <w:rPr>
          <w:rFonts w:ascii="Times New Roman" w:hAnsi="Times New Roman" w:cs="Times New Roman"/>
          <w:sz w:val="32"/>
          <w:szCs w:val="32"/>
        </w:rPr>
      </w:pPr>
    </w:p>
    <w:p w14:paraId="4B3D5289">
      <w:pPr>
        <w:snapToGrid w:val="0"/>
        <w:jc w:val="center"/>
        <w:rPr>
          <w:rFonts w:ascii="Times New Roman" w:hAnsi="Times New Roman" w:cs="Times New Roman"/>
          <w:sz w:val="32"/>
          <w:szCs w:val="32"/>
        </w:rPr>
      </w:pP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日</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期</w:t>
      </w:r>
      <w:r>
        <w:rPr>
          <w:rFonts w:ascii="Times New Roman" w:hAnsi="Times New Roman" w:cs="Times New Roman"/>
          <w:sz w:val="32"/>
          <w:szCs w:val="32"/>
        </w:rPr>
        <w:t>：</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 xml:space="preserve"> </w:t>
      </w:r>
      <w:r>
        <w:rPr>
          <w:rFonts w:ascii="Times New Roman" w:hAnsi="Times New Roman" w:cs="Times New Roman"/>
          <w:sz w:val="32"/>
          <w:szCs w:val="32"/>
        </w:rPr>
        <w:t>年</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lang w:val="en-US" w:eastAsia="zh-CN"/>
        </w:rPr>
        <w:t>7</w:t>
      </w:r>
      <w:r>
        <w:rPr>
          <w:rFonts w:ascii="Times New Roman" w:hAnsi="Times New Roman" w:eastAsia="黑体" w:cs="Times New Roman"/>
          <w:sz w:val="32"/>
          <w:szCs w:val="32"/>
          <w:u w:val="single"/>
        </w:rPr>
        <w:t xml:space="preserve"> </w:t>
      </w:r>
      <w:r>
        <w:rPr>
          <w:rFonts w:ascii="Times New Roman" w:hAnsi="Times New Roman" w:cs="Times New Roman"/>
          <w:sz w:val="32"/>
          <w:szCs w:val="32"/>
        </w:rPr>
        <w:t>月</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lang w:val="en-US" w:eastAsia="zh-CN"/>
        </w:rPr>
        <w:t xml:space="preserve">9 </w:t>
      </w:r>
      <w:r>
        <w:rPr>
          <w:rFonts w:ascii="Times New Roman" w:hAnsi="Times New Roman" w:cs="Times New Roman"/>
          <w:sz w:val="32"/>
          <w:szCs w:val="32"/>
        </w:rPr>
        <w:t>日</w:t>
      </w:r>
    </w:p>
    <w:p w14:paraId="14B0B8E6">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ascii="宋体" w:hAnsi="宋体" w:eastAsia="宋体"/>
          <w:kern w:val="2"/>
          <w:sz w:val="21"/>
          <w:szCs w:val="24"/>
        </w:rPr>
        <w:id w:val="-1717117061"/>
        <w:docPartObj>
          <w:docPartGallery w:val="Table of Contents"/>
          <w:docPartUnique/>
        </w:docPartObj>
      </w:sdtPr>
      <w:sdtEndPr>
        <w:rPr>
          <w:rFonts w:asciiTheme="minorHAnsi" w:hAnsiTheme="minorHAnsi" w:eastAsiaTheme="minorEastAsia"/>
          <w:kern w:val="2"/>
          <w:sz w:val="20"/>
          <w:szCs w:val="20"/>
        </w:rPr>
      </w:sdtEndPr>
      <w:sdtContent>
        <w:p w14:paraId="1CDBD8BA">
          <w:pPr>
            <w:pStyle w:val="33"/>
            <w:tabs>
              <w:tab w:val="right" w:leader="dot" w:pos="8312"/>
            </w:tabs>
            <w:jc w:val="center"/>
            <w:rPr>
              <w:rFonts w:ascii="Times New Roman" w:hAnsi="Times New Roman" w:eastAsia="宋体" w:cs="Times New Roman"/>
              <w:sz w:val="28"/>
              <w:szCs w:val="28"/>
            </w:rPr>
          </w:pPr>
          <w:bookmarkStart w:id="0" w:name="_Toc23500_WPSOffice_Type1"/>
          <w:r>
            <w:rPr>
              <w:rFonts w:ascii="Times New Roman" w:hAnsi="Times New Roman" w:eastAsia="宋体" w:cs="Times New Roman"/>
              <w:sz w:val="28"/>
              <w:szCs w:val="28"/>
            </w:rPr>
            <w:t>目</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录</w:t>
          </w:r>
        </w:p>
        <w:p w14:paraId="293A806B">
          <w:pPr>
            <w:pStyle w:val="33"/>
            <w:tabs>
              <w:tab w:val="right" w:leader="dot" w:pos="8312"/>
            </w:tabs>
            <w:rPr>
              <w:rFonts w:ascii="Times New Roman" w:hAnsi="Times New Roman" w:eastAsia="宋体" w:cs="Times New Roman"/>
              <w:sz w:val="28"/>
              <w:szCs w:val="28"/>
            </w:rPr>
          </w:pPr>
          <w:r>
            <w:fldChar w:fldCharType="begin"/>
          </w:r>
          <w:r>
            <w:instrText xml:space="preserve"> HYPERLINK \l "_Toc2405_WPSOffice_Level1" </w:instrText>
          </w:r>
          <w:r>
            <w:fldChar w:fldCharType="separate"/>
          </w:r>
          <w:sdt>
            <w:sdtPr>
              <w:rPr>
                <w:rFonts w:ascii="Times New Roman" w:hAnsi="Times New Roman" w:eastAsia="宋体" w:cs="Times New Roman"/>
                <w:sz w:val="28"/>
                <w:szCs w:val="28"/>
              </w:rPr>
              <w:id w:val="147456488"/>
              <w:placeholder>
                <w:docPart w:val="{f8581462-9cdb-487f-b714-a753f3714547}"/>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第一章 采购公告</w:t>
              </w:r>
            </w:sdtContent>
          </w:sdt>
          <w:r>
            <w:rPr>
              <w:rFonts w:ascii="Times New Roman" w:hAnsi="Times New Roman" w:eastAsia="宋体" w:cs="Times New Roman"/>
              <w:sz w:val="28"/>
              <w:szCs w:val="28"/>
            </w:rPr>
            <w:tab/>
          </w:r>
          <w:bookmarkStart w:id="1" w:name="_Toc2405_WPSOffice_Level1Page"/>
          <w:r>
            <w:rPr>
              <w:rFonts w:ascii="Times New Roman" w:hAnsi="Times New Roman" w:eastAsia="宋体" w:cs="Times New Roman"/>
              <w:sz w:val="28"/>
              <w:szCs w:val="28"/>
            </w:rPr>
            <w:t>1</w:t>
          </w:r>
          <w:bookmarkEnd w:id="1"/>
          <w:r>
            <w:rPr>
              <w:rFonts w:ascii="Times New Roman" w:hAnsi="Times New Roman" w:eastAsia="宋体" w:cs="Times New Roman"/>
              <w:sz w:val="28"/>
              <w:szCs w:val="28"/>
            </w:rPr>
            <w:fldChar w:fldCharType="end"/>
          </w:r>
        </w:p>
        <w:p w14:paraId="0729A174">
          <w:pPr>
            <w:pStyle w:val="33"/>
            <w:tabs>
              <w:tab w:val="right" w:leader="dot" w:pos="8312"/>
            </w:tabs>
            <w:rPr>
              <w:rFonts w:ascii="Times New Roman" w:hAnsi="Times New Roman" w:eastAsia="宋体" w:cs="Times New Roman"/>
              <w:sz w:val="28"/>
              <w:szCs w:val="28"/>
            </w:rPr>
          </w:pPr>
          <w:r>
            <w:fldChar w:fldCharType="begin"/>
          </w:r>
          <w:r>
            <w:instrText xml:space="preserve"> HYPERLINK \l "_Toc13339_WPSOffice_Level1" </w:instrText>
          </w:r>
          <w:r>
            <w:fldChar w:fldCharType="separate"/>
          </w:r>
          <w:sdt>
            <w:sdtPr>
              <w:rPr>
                <w:rFonts w:ascii="Times New Roman" w:hAnsi="Times New Roman" w:eastAsia="宋体" w:cs="Times New Roman"/>
                <w:sz w:val="28"/>
                <w:szCs w:val="28"/>
              </w:rPr>
              <w:id w:val="1498304503"/>
              <w:placeholder>
                <w:docPart w:val="{bdf27d92-e4f5-4d9e-9fca-b07a32d64a96}"/>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第二章 供应商须知</w:t>
              </w:r>
            </w:sdtContent>
          </w:sdt>
          <w:r>
            <w:rPr>
              <w:rFonts w:ascii="Times New Roman" w:hAnsi="Times New Roman" w:eastAsia="宋体" w:cs="Times New Roman"/>
              <w:sz w:val="28"/>
              <w:szCs w:val="28"/>
            </w:rPr>
            <w:tab/>
          </w:r>
          <w:bookmarkStart w:id="2" w:name="_Toc13339_WPSOffice_Level1Page"/>
          <w:r>
            <w:rPr>
              <w:rFonts w:ascii="Times New Roman" w:hAnsi="Times New Roman" w:eastAsia="宋体" w:cs="Times New Roman"/>
              <w:sz w:val="28"/>
              <w:szCs w:val="28"/>
            </w:rPr>
            <w:t>8</w:t>
          </w:r>
          <w:bookmarkEnd w:id="2"/>
          <w:r>
            <w:rPr>
              <w:rFonts w:ascii="Times New Roman" w:hAnsi="Times New Roman" w:eastAsia="宋体" w:cs="Times New Roman"/>
              <w:sz w:val="28"/>
              <w:szCs w:val="28"/>
            </w:rPr>
            <w:fldChar w:fldCharType="end"/>
          </w:r>
        </w:p>
        <w:p w14:paraId="05F15909">
          <w:pPr>
            <w:pStyle w:val="33"/>
            <w:tabs>
              <w:tab w:val="right" w:leader="dot" w:pos="8312"/>
            </w:tabs>
            <w:rPr>
              <w:rFonts w:ascii="Times New Roman" w:hAnsi="Times New Roman" w:eastAsia="宋体" w:cs="Times New Roman"/>
              <w:sz w:val="28"/>
              <w:szCs w:val="28"/>
            </w:rPr>
          </w:pPr>
          <w:r>
            <w:fldChar w:fldCharType="begin"/>
          </w:r>
          <w:r>
            <w:instrText xml:space="preserve"> HYPERLINK \l "_Toc29272_WPSOffice_Level1" </w:instrText>
          </w:r>
          <w:r>
            <w:fldChar w:fldCharType="separate"/>
          </w:r>
          <w:sdt>
            <w:sdtPr>
              <w:rPr>
                <w:rFonts w:ascii="Times New Roman" w:hAnsi="Times New Roman" w:eastAsia="宋体" w:cs="Times New Roman"/>
                <w:sz w:val="28"/>
                <w:szCs w:val="28"/>
              </w:rPr>
              <w:id w:val="129838354"/>
              <w:placeholder>
                <w:docPart w:val="{e811a058-2f41-4336-a330-95198a920115}"/>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第三章 评审办法</w:t>
              </w:r>
            </w:sdtContent>
          </w:sdt>
          <w:r>
            <w:rPr>
              <w:rFonts w:ascii="Times New Roman" w:hAnsi="Times New Roman" w:eastAsia="宋体" w:cs="Times New Roman"/>
              <w:sz w:val="28"/>
              <w:szCs w:val="28"/>
            </w:rPr>
            <w:tab/>
          </w:r>
          <w:bookmarkStart w:id="3" w:name="_Toc29272_WPSOffice_Level1Page"/>
          <w:r>
            <w:rPr>
              <w:rFonts w:ascii="Times New Roman" w:hAnsi="Times New Roman" w:eastAsia="宋体" w:cs="Times New Roman"/>
              <w:sz w:val="28"/>
              <w:szCs w:val="28"/>
            </w:rPr>
            <w:t>1</w:t>
          </w:r>
          <w:bookmarkEnd w:id="3"/>
          <w:r>
            <w:rPr>
              <w:rFonts w:hint="eastAsia" w:ascii="Times New Roman" w:hAnsi="Times New Roman" w:eastAsia="宋体" w:cs="Times New Roman"/>
              <w:sz w:val="28"/>
              <w:szCs w:val="28"/>
            </w:rPr>
            <w:t>5</w:t>
          </w:r>
          <w:r>
            <w:rPr>
              <w:rFonts w:hint="eastAsia" w:ascii="Times New Roman" w:hAnsi="Times New Roman" w:eastAsia="宋体" w:cs="Times New Roman"/>
              <w:sz w:val="28"/>
              <w:szCs w:val="28"/>
            </w:rPr>
            <w:fldChar w:fldCharType="end"/>
          </w:r>
        </w:p>
        <w:p w14:paraId="686C709C">
          <w:pPr>
            <w:pStyle w:val="33"/>
            <w:tabs>
              <w:tab w:val="right" w:leader="dot" w:pos="8312"/>
            </w:tabs>
            <w:rPr>
              <w:rFonts w:ascii="Times New Roman" w:hAnsi="Times New Roman" w:eastAsia="宋体" w:cs="Times New Roman"/>
              <w:sz w:val="28"/>
              <w:szCs w:val="28"/>
            </w:rPr>
          </w:pPr>
          <w:r>
            <w:fldChar w:fldCharType="begin"/>
          </w:r>
          <w:r>
            <w:instrText xml:space="preserve"> HYPERLINK \l "_Toc13270_WPSOffice_Level1" </w:instrText>
          </w:r>
          <w:r>
            <w:fldChar w:fldCharType="separate"/>
          </w:r>
          <w:sdt>
            <w:sdtPr>
              <w:rPr>
                <w:rFonts w:ascii="Times New Roman" w:hAnsi="Times New Roman" w:eastAsia="宋体" w:cs="Times New Roman"/>
                <w:sz w:val="28"/>
                <w:szCs w:val="28"/>
              </w:rPr>
              <w:id w:val="1378824661"/>
              <w:placeholder>
                <w:docPart w:val="{84ca204a-1302-4314-9ec2-7dd9e539d80b}"/>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第四章 合同内容</w:t>
              </w:r>
            </w:sdtContent>
          </w:sdt>
          <w:r>
            <w:rPr>
              <w:rFonts w:ascii="Times New Roman" w:hAnsi="Times New Roman" w:eastAsia="宋体" w:cs="Times New Roman"/>
              <w:sz w:val="28"/>
              <w:szCs w:val="28"/>
            </w:rPr>
            <w:tab/>
          </w:r>
          <w:bookmarkStart w:id="4" w:name="_Toc13270_WPSOffice_Level1Page"/>
          <w:r>
            <w:rPr>
              <w:rFonts w:ascii="Times New Roman" w:hAnsi="Times New Roman" w:eastAsia="宋体" w:cs="Times New Roman"/>
              <w:sz w:val="28"/>
              <w:szCs w:val="28"/>
            </w:rPr>
            <w:t>2</w:t>
          </w:r>
          <w:bookmarkEnd w:id="4"/>
          <w:r>
            <w:rPr>
              <w:rFonts w:hint="eastAsia" w:ascii="Times New Roman" w:hAnsi="Times New Roman" w:eastAsia="宋体" w:cs="Times New Roman"/>
              <w:sz w:val="28"/>
              <w:szCs w:val="28"/>
            </w:rPr>
            <w:t>7</w:t>
          </w:r>
          <w:r>
            <w:rPr>
              <w:rFonts w:hint="eastAsia" w:ascii="Times New Roman" w:hAnsi="Times New Roman" w:eastAsia="宋体" w:cs="Times New Roman"/>
              <w:sz w:val="28"/>
              <w:szCs w:val="28"/>
            </w:rPr>
            <w:fldChar w:fldCharType="end"/>
          </w:r>
        </w:p>
        <w:p w14:paraId="0F4639F4">
          <w:pPr>
            <w:pStyle w:val="33"/>
            <w:tabs>
              <w:tab w:val="right" w:leader="dot" w:pos="8312"/>
            </w:tabs>
            <w:rPr>
              <w:rFonts w:ascii="Times New Roman" w:hAnsi="Times New Roman" w:eastAsia="宋体" w:cs="Times New Roman"/>
              <w:sz w:val="28"/>
              <w:szCs w:val="28"/>
            </w:rPr>
          </w:pPr>
          <w:r>
            <w:fldChar w:fldCharType="begin"/>
          </w:r>
          <w:r>
            <w:instrText xml:space="preserve"> HYPERLINK \l "_Toc17834_WPSOffice_Level1" </w:instrText>
          </w:r>
          <w:r>
            <w:fldChar w:fldCharType="separate"/>
          </w:r>
          <w:sdt>
            <w:sdtPr>
              <w:rPr>
                <w:rFonts w:ascii="Times New Roman" w:hAnsi="Times New Roman" w:eastAsia="宋体" w:cs="Times New Roman"/>
                <w:sz w:val="28"/>
                <w:szCs w:val="28"/>
              </w:rPr>
              <w:id w:val="-38897415"/>
              <w:placeholder>
                <w:docPart w:val="{947c02ee-80f8-4d52-aa7f-7219eba1310c}"/>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第五章 采购需求及清单</w:t>
              </w:r>
            </w:sdtContent>
          </w:sdt>
          <w:r>
            <w:rPr>
              <w:rFonts w:ascii="Times New Roman" w:hAnsi="Times New Roman" w:eastAsia="宋体" w:cs="Times New Roman"/>
              <w:sz w:val="28"/>
              <w:szCs w:val="28"/>
            </w:rPr>
            <w:tab/>
          </w:r>
          <w:r>
            <w:rPr>
              <w:rFonts w:hint="eastAsia" w:ascii="Times New Roman" w:hAnsi="Times New Roman" w:eastAsia="宋体" w:cs="Times New Roman"/>
              <w:sz w:val="28"/>
              <w:szCs w:val="28"/>
            </w:rPr>
            <w:t>4</w:t>
          </w:r>
          <w:r>
            <w:rPr>
              <w:rFonts w:hint="eastAsia" w:ascii="Times New Roman" w:hAnsi="Times New Roman" w:eastAsia="宋体" w:cs="Times New Roman"/>
              <w:sz w:val="28"/>
              <w:szCs w:val="28"/>
            </w:rPr>
            <w:fldChar w:fldCharType="end"/>
          </w:r>
          <w:r>
            <w:rPr>
              <w:rFonts w:hint="eastAsia" w:ascii="Times New Roman" w:hAnsi="Times New Roman" w:eastAsia="宋体" w:cs="Times New Roman"/>
              <w:sz w:val="28"/>
              <w:szCs w:val="28"/>
            </w:rPr>
            <w:t>2</w:t>
          </w:r>
        </w:p>
        <w:p w14:paraId="6F9E958B">
          <w:pPr>
            <w:pStyle w:val="33"/>
            <w:tabs>
              <w:tab w:val="right" w:leader="dot" w:pos="8312"/>
            </w:tabs>
          </w:pPr>
          <w:r>
            <w:fldChar w:fldCharType="begin"/>
          </w:r>
          <w:r>
            <w:instrText xml:space="preserve"> HYPERLINK \l "_Toc27766_WPSOffice_Level1" </w:instrText>
          </w:r>
          <w:r>
            <w:fldChar w:fldCharType="separate"/>
          </w:r>
          <w:sdt>
            <w:sdtPr>
              <w:rPr>
                <w:rFonts w:ascii="Times New Roman" w:hAnsi="Times New Roman" w:eastAsia="宋体" w:cs="Times New Roman"/>
                <w:sz w:val="28"/>
                <w:szCs w:val="28"/>
              </w:rPr>
              <w:id w:val="1284229197"/>
              <w:placeholder>
                <w:docPart w:val="{686c63b0-85a2-4b6e-b1c6-dc681fcb5cb1}"/>
              </w:placeholder>
            </w:sdtPr>
            <w:sdtEndPr>
              <w:rPr>
                <w:rFonts w:ascii="Times New Roman" w:hAnsi="Times New Roman" w:eastAsia="宋体" w:cs="Times New Roman"/>
                <w:sz w:val="28"/>
                <w:szCs w:val="28"/>
              </w:rPr>
            </w:sdtEndPr>
            <w:sdtContent>
              <w:r>
                <w:rPr>
                  <w:rFonts w:ascii="Times New Roman" w:hAnsi="Times New Roman" w:eastAsia="宋体" w:cs="Times New Roman"/>
                  <w:sz w:val="28"/>
                  <w:szCs w:val="28"/>
                </w:rPr>
                <w:t>第六章 响应文件格式</w:t>
              </w:r>
            </w:sdtContent>
          </w:sdt>
          <w:r>
            <w:rPr>
              <w:rFonts w:ascii="Times New Roman" w:hAnsi="Times New Roman" w:eastAsia="宋体" w:cs="Times New Roman"/>
              <w:sz w:val="28"/>
              <w:szCs w:val="28"/>
            </w:rPr>
            <w:tab/>
          </w:r>
          <w:r>
            <w:rPr>
              <w:rFonts w:hint="eastAsia" w:ascii="Times New Roman" w:hAnsi="Times New Roman" w:eastAsia="宋体" w:cs="Times New Roman"/>
              <w:sz w:val="28"/>
              <w:szCs w:val="28"/>
            </w:rPr>
            <w:t>4</w:t>
          </w:r>
          <w:r>
            <w:rPr>
              <w:rFonts w:hint="eastAsia" w:ascii="Times New Roman" w:hAnsi="Times New Roman" w:eastAsia="宋体" w:cs="Times New Roman"/>
              <w:sz w:val="28"/>
              <w:szCs w:val="28"/>
            </w:rPr>
            <w:fldChar w:fldCharType="end"/>
          </w:r>
          <w:bookmarkEnd w:id="0"/>
          <w:r>
            <w:rPr>
              <w:rFonts w:hint="eastAsia" w:ascii="Times New Roman" w:hAnsi="Times New Roman" w:eastAsia="宋体" w:cs="Times New Roman"/>
              <w:sz w:val="28"/>
              <w:szCs w:val="28"/>
            </w:rPr>
            <w:t>3</w:t>
          </w:r>
        </w:p>
      </w:sdtContent>
    </w:sdt>
    <w:p w14:paraId="319861E3">
      <w:pPr>
        <w:jc w:val="center"/>
        <w:rPr>
          <w:rFonts w:ascii="宋体" w:hAnsi="宋体" w:eastAsia="宋体"/>
        </w:rPr>
      </w:pPr>
    </w:p>
    <w:p w14:paraId="20FEE4C0">
      <w:pPr>
        <w:jc w:val="center"/>
        <w:rPr>
          <w:rFonts w:ascii="宋体" w:hAnsi="宋体" w:eastAsia="宋体"/>
        </w:rPr>
      </w:pPr>
    </w:p>
    <w:p w14:paraId="462178B9">
      <w:pPr>
        <w:jc w:val="center"/>
        <w:rPr>
          <w:rFonts w:ascii="宋体" w:hAnsi="宋体" w:eastAsia="宋体"/>
        </w:rPr>
      </w:pPr>
    </w:p>
    <w:p w14:paraId="1CFC1307">
      <w:pPr>
        <w:jc w:val="center"/>
        <w:rPr>
          <w:rFonts w:ascii="宋体" w:hAnsi="宋体" w:eastAsia="宋体"/>
        </w:rPr>
      </w:pPr>
    </w:p>
    <w:p w14:paraId="5D435A41">
      <w:pPr>
        <w:pStyle w:val="5"/>
        <w:spacing w:before="312" w:after="312"/>
        <w:rPr>
          <w:rFonts w:ascii="Times New Roman" w:hAnsi="Times New Roman" w:eastAsia="宋体" w:cs="Times New Roman"/>
        </w:rPr>
        <w:sectPr>
          <w:footerReference r:id="rId3" w:type="default"/>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0357C31D">
      <w:pPr>
        <w:pStyle w:val="5"/>
        <w:spacing w:before="312" w:after="312"/>
        <w:rPr>
          <w:rFonts w:ascii="Times New Roman" w:hAnsi="Times New Roman" w:eastAsia="宋体" w:cs="Times New Roman"/>
        </w:rPr>
      </w:pPr>
      <w:bookmarkStart w:id="5" w:name="_Toc2405_WPSOffice_Level1"/>
      <w:r>
        <w:rPr>
          <w:rFonts w:ascii="Times New Roman" w:hAnsi="Times New Roman" w:eastAsia="宋体" w:cs="Times New Roman"/>
        </w:rPr>
        <w:t>采购公告</w:t>
      </w:r>
      <w:bookmarkEnd w:id="5"/>
    </w:p>
    <w:p w14:paraId="571DAE78">
      <w:pPr>
        <w:pStyle w:val="6"/>
        <w:snapToGrid w:val="0"/>
        <w:spacing w:before="120" w:after="120" w:line="240" w:lineRule="auto"/>
        <w:ind w:firstLine="403"/>
        <w:rPr>
          <w:rFonts w:ascii="Times New Roman" w:hAnsi="Times New Roman" w:eastAsia="黑体" w:cs="Times New Roman"/>
          <w:bCs w:val="0"/>
          <w:sz w:val="22"/>
          <w:szCs w:val="15"/>
        </w:rPr>
      </w:pPr>
      <w:bookmarkStart w:id="6" w:name="_Toc24354_WPSOffice_Level2"/>
      <w:bookmarkStart w:id="7" w:name="_Toc525632585"/>
      <w:bookmarkStart w:id="8" w:name="_Toc13871"/>
      <w:bookmarkStart w:id="9" w:name="_Toc4489_WPSOffice_Level2"/>
      <w:bookmarkStart w:id="10" w:name="_Toc10395_WPSOffice_Level2"/>
      <w:bookmarkStart w:id="11" w:name="_Toc12765"/>
      <w:bookmarkStart w:id="12" w:name="_Toc6496_WPSOffice_Level2"/>
      <w:r>
        <w:rPr>
          <w:rFonts w:ascii="Times New Roman" w:hAnsi="Times New Roman" w:eastAsia="黑体" w:cs="Times New Roman"/>
          <w:bCs w:val="0"/>
          <w:sz w:val="22"/>
          <w:szCs w:val="15"/>
        </w:rPr>
        <w:t>项目简介</w:t>
      </w:r>
      <w:bookmarkEnd w:id="6"/>
      <w:bookmarkEnd w:id="7"/>
      <w:bookmarkEnd w:id="8"/>
      <w:bookmarkEnd w:id="9"/>
      <w:bookmarkEnd w:id="10"/>
      <w:bookmarkEnd w:id="11"/>
      <w:bookmarkEnd w:id="12"/>
    </w:p>
    <w:p w14:paraId="58FA1754">
      <w:pPr>
        <w:snapToGrid w:val="0"/>
        <w:spacing w:line="440" w:lineRule="exact"/>
        <w:ind w:firstLine="420" w:firstLineChars="200"/>
        <w:rPr>
          <w:rFonts w:ascii="Times New Roman" w:hAnsi="Times New Roman" w:cs="Times New Roman"/>
          <w:szCs w:val="22"/>
          <w:u w:val="single"/>
        </w:rPr>
      </w:pPr>
      <w:r>
        <w:rPr>
          <w:rFonts w:ascii="Times New Roman" w:hAnsi="Times New Roman" w:cs="Times New Roman"/>
          <w:szCs w:val="22"/>
        </w:rPr>
        <w:t>1.1 项目名称：</w:t>
      </w:r>
      <w:r>
        <w:rPr>
          <w:rFonts w:ascii="Times New Roman" w:hAnsi="Times New Roman" w:cs="Times New Roman"/>
          <w:szCs w:val="22"/>
          <w:u w:val="single"/>
        </w:rPr>
        <w:t xml:space="preserve"> </w:t>
      </w:r>
      <w:r>
        <w:rPr>
          <w:rFonts w:hint="eastAsia" w:ascii="Times New Roman" w:hAnsi="Times New Roman" w:cs="Times New Roman"/>
          <w:szCs w:val="22"/>
          <w:u w:val="single"/>
        </w:rPr>
        <w:t>青浦区华新镇华志路北侧23-01地块项目除湿机</w:t>
      </w:r>
      <w:r>
        <w:rPr>
          <w:rFonts w:hint="eastAsia" w:ascii="Times New Roman" w:hAnsi="Times New Roman" w:cs="Times New Roman"/>
          <w:szCs w:val="22"/>
          <w:u w:val="single"/>
          <w:lang w:eastAsia="zh-CN"/>
        </w:rPr>
        <w:t>（</w:t>
      </w:r>
      <w:r>
        <w:rPr>
          <w:rFonts w:hint="eastAsia" w:ascii="Times New Roman" w:hAnsi="Times New Roman" w:cs="Times New Roman"/>
          <w:szCs w:val="22"/>
          <w:u w:val="single"/>
          <w:lang w:val="en-US" w:eastAsia="zh-CN"/>
        </w:rPr>
        <w:t>二次</w:t>
      </w:r>
      <w:r>
        <w:rPr>
          <w:rFonts w:hint="eastAsia" w:ascii="Times New Roman" w:hAnsi="Times New Roman" w:cs="Times New Roman"/>
          <w:szCs w:val="22"/>
          <w:u w:val="single"/>
          <w:lang w:eastAsia="zh-CN"/>
        </w:rPr>
        <w:t>）</w:t>
      </w:r>
      <w:r>
        <w:rPr>
          <w:rFonts w:hint="eastAsia" w:ascii="Times New Roman" w:hAnsi="Times New Roman" w:cs="Times New Roman"/>
          <w:szCs w:val="22"/>
          <w:u w:val="single"/>
        </w:rPr>
        <w:t>采购</w:t>
      </w:r>
      <w:r>
        <w:rPr>
          <w:rFonts w:ascii="Times New Roman" w:hAnsi="Times New Roman" w:cs="Times New Roman"/>
          <w:szCs w:val="22"/>
          <w:u w:val="single"/>
        </w:rPr>
        <w:t xml:space="preserve"> </w:t>
      </w:r>
    </w:p>
    <w:p w14:paraId="0DCE7CA9">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1.2 采 购 人：</w:t>
      </w:r>
      <w:r>
        <w:rPr>
          <w:rFonts w:ascii="Times New Roman" w:hAnsi="Times New Roman" w:cs="Times New Roman"/>
          <w:szCs w:val="22"/>
          <w:u w:val="single"/>
        </w:rPr>
        <w:t xml:space="preserve"> </w:t>
      </w:r>
      <w:r>
        <w:rPr>
          <w:rFonts w:hint="eastAsia" w:ascii="Times New Roman" w:hAnsi="Times New Roman" w:cs="Times New Roman"/>
          <w:szCs w:val="22"/>
          <w:u w:val="single"/>
        </w:rPr>
        <w:t>上海迈信房地产开发有限公司</w:t>
      </w:r>
      <w:r>
        <w:rPr>
          <w:rFonts w:ascii="Times New Roman" w:hAnsi="Times New Roman" w:cs="Times New Roman"/>
          <w:szCs w:val="22"/>
          <w:u w:val="single"/>
        </w:rPr>
        <w:t xml:space="preserve"> </w:t>
      </w:r>
    </w:p>
    <w:p w14:paraId="38DC617F">
      <w:pPr>
        <w:snapToGrid w:val="0"/>
        <w:spacing w:line="440" w:lineRule="exact"/>
        <w:ind w:firstLine="420" w:firstLineChars="200"/>
        <w:rPr>
          <w:rFonts w:ascii="Times New Roman" w:hAnsi="Times New Roman" w:eastAsia="宋体" w:cs="Times New Roman"/>
          <w:szCs w:val="22"/>
        </w:rPr>
      </w:pPr>
      <w:r>
        <w:rPr>
          <w:rFonts w:ascii="Times New Roman" w:hAnsi="Times New Roman" w:cs="Times New Roman"/>
          <w:szCs w:val="22"/>
        </w:rPr>
        <w:t>1.3 项目概况：</w:t>
      </w:r>
      <w:r>
        <w:rPr>
          <w:rFonts w:ascii="Times New Roman" w:hAnsi="Times New Roman" w:cs="Times New Roman"/>
          <w:szCs w:val="22"/>
          <w:u w:val="single"/>
        </w:rPr>
        <w:t xml:space="preserve"> </w:t>
      </w:r>
      <w:r>
        <w:rPr>
          <w:rFonts w:hint="eastAsia" w:ascii="Times New Roman" w:hAnsi="Times New Roman" w:cs="Times New Roman"/>
          <w:szCs w:val="22"/>
          <w:u w:val="single"/>
        </w:rPr>
        <w:t>青浦区华新镇华志路北侧23-01地块项目位于上海市青浦区华新镇5街坊，项目总投资285000万元。用地面积5.48万平方米，总建筑面积约12.56万平方米，项目主要为14-16层住宅，装配式建造，精装交付，含8栋14层高层住宅，2栋16层高层住宅，1栋16层保障住宅，1栋配套用房，以及配电房、门卫等，地下建筑面积约4.03万平方米，含地下车库、设备用房、人防工程等。本次采购为除湿机采购。</w:t>
      </w:r>
    </w:p>
    <w:p w14:paraId="0CDF6951">
      <w:pPr>
        <w:pStyle w:val="6"/>
        <w:snapToGrid w:val="0"/>
        <w:spacing w:before="120" w:after="120" w:line="240" w:lineRule="auto"/>
        <w:ind w:firstLine="403"/>
        <w:rPr>
          <w:rFonts w:ascii="Times New Roman" w:hAnsi="Times New Roman" w:eastAsia="黑体" w:cs="Times New Roman"/>
          <w:bCs w:val="0"/>
          <w:sz w:val="22"/>
          <w:szCs w:val="15"/>
        </w:rPr>
      </w:pPr>
      <w:bookmarkStart w:id="13" w:name="_Toc10274"/>
      <w:bookmarkStart w:id="14" w:name="_Toc23266_WPSOffice_Level2"/>
      <w:bookmarkStart w:id="15" w:name="_Toc18367_WPSOffice_Level2"/>
      <w:bookmarkStart w:id="16" w:name="_Toc8128_WPSOffice_Level2"/>
      <w:bookmarkStart w:id="17" w:name="_Toc17858_WPSOffice_Level2"/>
      <w:bookmarkStart w:id="18" w:name="_Toc525632586"/>
      <w:bookmarkStart w:id="19" w:name="_Toc18453"/>
      <w:r>
        <w:rPr>
          <w:rFonts w:ascii="Times New Roman" w:hAnsi="Times New Roman" w:eastAsia="黑体" w:cs="Times New Roman"/>
          <w:bCs w:val="0"/>
          <w:sz w:val="22"/>
          <w:szCs w:val="15"/>
        </w:rPr>
        <w:t>采购说明</w:t>
      </w:r>
      <w:bookmarkEnd w:id="13"/>
      <w:bookmarkEnd w:id="14"/>
      <w:bookmarkEnd w:id="15"/>
      <w:bookmarkEnd w:id="16"/>
      <w:bookmarkEnd w:id="17"/>
      <w:bookmarkEnd w:id="18"/>
      <w:bookmarkEnd w:id="19"/>
    </w:p>
    <w:p w14:paraId="04870300">
      <w:pPr>
        <w:snapToGrid w:val="0"/>
        <w:spacing w:line="440" w:lineRule="exact"/>
        <w:ind w:firstLine="420" w:firstLineChars="200"/>
        <w:rPr>
          <w:rFonts w:ascii="Times New Roman" w:hAnsi="Times New Roman" w:cs="Times New Roman"/>
          <w:szCs w:val="22"/>
          <w:u w:val="single"/>
        </w:rPr>
      </w:pPr>
      <w:bookmarkStart w:id="20" w:name="_Toc4489_WPSOffice_Level3"/>
      <w:r>
        <w:rPr>
          <w:rFonts w:ascii="Times New Roman" w:hAnsi="Times New Roman" w:cs="Times New Roman"/>
          <w:szCs w:val="22"/>
        </w:rPr>
        <w:t>2.1 采购方式：</w:t>
      </w:r>
      <w:bookmarkEnd w:id="20"/>
      <w:r>
        <w:rPr>
          <w:rFonts w:ascii="Times New Roman" w:hAnsi="Times New Roman" w:cs="Times New Roman"/>
          <w:szCs w:val="22"/>
          <w:u w:val="single"/>
        </w:rPr>
        <w:t>公开询比采购</w:t>
      </w:r>
    </w:p>
    <w:p w14:paraId="0550159D">
      <w:pPr>
        <w:snapToGrid w:val="0"/>
        <w:spacing w:line="440" w:lineRule="exact"/>
        <w:ind w:firstLine="420" w:firstLineChars="200"/>
        <w:rPr>
          <w:rFonts w:ascii="Times New Roman" w:hAnsi="Times New Roman" w:cs="Times New Roman"/>
          <w:szCs w:val="22"/>
          <w:u w:val="single"/>
        </w:rPr>
      </w:pPr>
      <w:bookmarkStart w:id="21" w:name="_Toc23266_WPSOffice_Level3"/>
      <w:r>
        <w:rPr>
          <w:rFonts w:ascii="Times New Roman" w:hAnsi="Times New Roman" w:cs="Times New Roman"/>
          <w:szCs w:val="22"/>
        </w:rPr>
        <w:t>2.2 资金来源及比例：</w:t>
      </w:r>
      <w:bookmarkEnd w:id="21"/>
      <w:bookmarkStart w:id="22" w:name="_Toc22379_WPSOffice_Level3"/>
      <w:r>
        <w:rPr>
          <w:rFonts w:hint="eastAsia" w:ascii="Times New Roman" w:hAnsi="Times New Roman" w:cs="Times New Roman"/>
          <w:szCs w:val="22"/>
          <w:u w:val="single"/>
        </w:rPr>
        <w:t>100%来自</w:t>
      </w:r>
      <w:r>
        <w:rPr>
          <w:rFonts w:ascii="Times New Roman" w:hAnsi="Times New Roman" w:cs="Times New Roman"/>
          <w:szCs w:val="22"/>
          <w:u w:val="single"/>
        </w:rPr>
        <w:t>企业自筹</w:t>
      </w:r>
    </w:p>
    <w:p w14:paraId="464AF85B">
      <w:pPr>
        <w:snapToGrid w:val="0"/>
        <w:spacing w:line="440" w:lineRule="exact"/>
        <w:ind w:firstLine="420" w:firstLineChars="200"/>
        <w:rPr>
          <w:rFonts w:ascii="Times New Roman" w:hAnsi="Times New Roman" w:cs="Times New Roman"/>
          <w:szCs w:val="22"/>
          <w:u w:val="single"/>
        </w:rPr>
      </w:pPr>
      <w:r>
        <w:rPr>
          <w:rFonts w:ascii="Times New Roman" w:hAnsi="Times New Roman" w:cs="Times New Roman"/>
          <w:szCs w:val="22"/>
        </w:rPr>
        <w:t xml:space="preserve">2.3 </w:t>
      </w:r>
      <w:r>
        <w:rPr>
          <w:rFonts w:hint="eastAsia" w:ascii="Times New Roman" w:hAnsi="Times New Roman" w:cs="Times New Roman"/>
          <w:szCs w:val="22"/>
        </w:rPr>
        <w:t>采购范围：</w:t>
      </w:r>
      <w:r>
        <w:rPr>
          <w:rFonts w:hint="eastAsia" w:ascii="Times New Roman" w:hAnsi="Times New Roman" w:cs="Times New Roman"/>
          <w:szCs w:val="22"/>
          <w:u w:val="single"/>
        </w:rPr>
        <w:t>青浦区华新镇华志路北侧23-01地块项目除湿机</w:t>
      </w:r>
      <w:r>
        <w:rPr>
          <w:rFonts w:hint="eastAsia" w:ascii="Times New Roman" w:hAnsi="Times New Roman" w:cs="Times New Roman"/>
          <w:szCs w:val="22"/>
          <w:u w:val="single"/>
          <w:lang w:eastAsia="zh-CN"/>
        </w:rPr>
        <w:t>（</w:t>
      </w:r>
      <w:r>
        <w:rPr>
          <w:rFonts w:hint="eastAsia" w:ascii="Times New Roman" w:hAnsi="Times New Roman" w:cs="Times New Roman"/>
          <w:szCs w:val="22"/>
          <w:u w:val="single"/>
          <w:lang w:val="en-US" w:eastAsia="zh-CN"/>
        </w:rPr>
        <w:t>二次</w:t>
      </w:r>
      <w:r>
        <w:rPr>
          <w:rFonts w:hint="eastAsia" w:ascii="Times New Roman" w:hAnsi="Times New Roman" w:cs="Times New Roman"/>
          <w:szCs w:val="22"/>
          <w:u w:val="single"/>
          <w:lang w:eastAsia="zh-CN"/>
        </w:rPr>
        <w:t>）</w:t>
      </w:r>
      <w:r>
        <w:rPr>
          <w:rFonts w:hint="eastAsia" w:ascii="Times New Roman" w:hAnsi="Times New Roman" w:cs="Times New Roman"/>
          <w:szCs w:val="22"/>
          <w:u w:val="single"/>
        </w:rPr>
        <w:t>采购，包括但不限于</w:t>
      </w:r>
      <w:r>
        <w:rPr>
          <w:rFonts w:hint="eastAsia"/>
          <w:szCs w:val="21"/>
          <w:u w:val="single"/>
        </w:rPr>
        <w:t>本项目住宅地库的除湿机的供货、安装、调试、验收、移交、维修保养、质保等全部工作。</w:t>
      </w:r>
    </w:p>
    <w:p w14:paraId="3706D882">
      <w:pPr>
        <w:snapToGrid w:val="0"/>
        <w:spacing w:line="440" w:lineRule="exact"/>
        <w:ind w:firstLine="420" w:firstLineChars="200"/>
        <w:rPr>
          <w:rFonts w:ascii="Times New Roman" w:hAnsi="Times New Roman" w:cs="Times New Roman"/>
          <w:szCs w:val="22"/>
        </w:rPr>
      </w:pPr>
      <w:r>
        <w:rPr>
          <w:rFonts w:hint="eastAsia" w:ascii="Times New Roman" w:hAnsi="Times New Roman" w:cs="Times New Roman"/>
          <w:szCs w:val="22"/>
        </w:rPr>
        <w:t xml:space="preserve">2.4 </w:t>
      </w:r>
      <w:r>
        <w:rPr>
          <w:rFonts w:ascii="Times New Roman" w:hAnsi="Times New Roman" w:cs="Times New Roman"/>
          <w:szCs w:val="22"/>
        </w:rPr>
        <w:t>合同包划分：</w:t>
      </w:r>
      <w:r>
        <w:rPr>
          <w:rFonts w:ascii="Times New Roman" w:hAnsi="Times New Roman" w:cs="Times New Roman"/>
          <w:szCs w:val="22"/>
          <w:u w:val="single"/>
        </w:rPr>
        <w:t xml:space="preserve"> </w:t>
      </w:r>
      <w:r>
        <w:rPr>
          <w:rFonts w:hint="eastAsia" w:ascii="Times New Roman" w:hAnsi="Times New Roman" w:cs="Times New Roman"/>
          <w:szCs w:val="22"/>
          <w:u w:val="single"/>
        </w:rPr>
        <w:t>1个</w:t>
      </w:r>
      <w:r>
        <w:rPr>
          <w:rFonts w:ascii="Times New Roman" w:hAnsi="Times New Roman" w:cs="Times New Roman"/>
          <w:szCs w:val="22"/>
          <w:u w:val="single"/>
        </w:rPr>
        <w:t xml:space="preserve">合同包 </w:t>
      </w:r>
    </w:p>
    <w:p w14:paraId="25B1E3A3">
      <w:pPr>
        <w:snapToGrid w:val="0"/>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2.</w:t>
      </w:r>
      <w:r>
        <w:rPr>
          <w:rFonts w:hint="eastAsia" w:ascii="Times New Roman" w:hAnsi="Times New Roman" w:cs="Times New Roman"/>
          <w:szCs w:val="22"/>
          <w:highlight w:val="none"/>
        </w:rPr>
        <w:t>5</w:t>
      </w:r>
      <w:r>
        <w:rPr>
          <w:rFonts w:ascii="Times New Roman" w:hAnsi="Times New Roman" w:cs="Times New Roman"/>
          <w:szCs w:val="22"/>
          <w:highlight w:val="none"/>
        </w:rPr>
        <w:t xml:space="preserve"> 最高限价</w:t>
      </w:r>
      <w:r>
        <w:rPr>
          <w:rFonts w:hint="eastAsia" w:ascii="Times New Roman" w:hAnsi="Times New Roman" w:cs="Times New Roman"/>
          <w:szCs w:val="22"/>
          <w:highlight w:val="none"/>
        </w:rPr>
        <w:t>（含税）</w:t>
      </w:r>
      <w:r>
        <w:rPr>
          <w:rFonts w:ascii="Times New Roman" w:hAnsi="Times New Roman" w:cs="Times New Roman"/>
          <w:szCs w:val="22"/>
          <w:highlight w:val="none"/>
        </w:rPr>
        <w:t>：</w:t>
      </w:r>
      <w:bookmarkEnd w:id="22"/>
      <w:r>
        <w:rPr>
          <w:rFonts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190009.5</w:t>
      </w:r>
      <w:r>
        <w:rPr>
          <w:rFonts w:hint="eastAsia" w:ascii="Times New Roman" w:hAnsi="Times New Roman" w:cs="Times New Roman"/>
          <w:szCs w:val="22"/>
          <w:highlight w:val="none"/>
          <w:u w:val="single"/>
        </w:rPr>
        <w:t>元</w:t>
      </w:r>
      <w:r>
        <w:rPr>
          <w:rFonts w:hint="eastAsia" w:ascii="Times New Roman" w:hAnsi="Times New Roman" w:cs="Times New Roman"/>
          <w:szCs w:val="22"/>
          <w:highlight w:val="none"/>
          <w:u w:val="single"/>
          <w:lang w:eastAsia="zh-CN"/>
        </w:rPr>
        <w:t>，</w:t>
      </w:r>
      <w:r>
        <w:rPr>
          <w:rFonts w:hint="eastAsia" w:ascii="Times New Roman" w:hAnsi="Times New Roman" w:cs="Times New Roman"/>
          <w:szCs w:val="22"/>
          <w:highlight w:val="none"/>
          <w:u w:val="single"/>
          <w:lang w:val="en-US" w:eastAsia="zh-CN"/>
        </w:rPr>
        <w:t>税率13%</w:t>
      </w:r>
      <w:r>
        <w:rPr>
          <w:rFonts w:ascii="Times New Roman" w:hAnsi="Times New Roman" w:cs="Times New Roman"/>
          <w:szCs w:val="22"/>
          <w:highlight w:val="none"/>
          <w:u w:val="single"/>
        </w:rPr>
        <w:t xml:space="preserve"> </w:t>
      </w:r>
    </w:p>
    <w:p w14:paraId="0ED5F96B">
      <w:pPr>
        <w:snapToGrid w:val="0"/>
        <w:spacing w:line="44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 xml:space="preserve">2.6 </w:t>
      </w:r>
      <w:r>
        <w:rPr>
          <w:rFonts w:hint="eastAsia" w:ascii="Times New Roman" w:hAnsi="Times New Roman" w:cs="Times New Roman"/>
          <w:szCs w:val="22"/>
          <w:highlight w:val="none"/>
          <w:lang w:val="en-US" w:eastAsia="zh-CN"/>
        </w:rPr>
        <w:t>供货期</w:t>
      </w:r>
      <w:r>
        <w:rPr>
          <w:rFonts w:ascii="Times New Roman" w:hAnsi="Times New Roman" w:cs="Times New Roman"/>
          <w:szCs w:val="22"/>
          <w:highlight w:val="none"/>
        </w:rPr>
        <w:t>：</w:t>
      </w:r>
      <w:r>
        <w:rPr>
          <w:rFonts w:hint="eastAsia" w:ascii="Times New Roman" w:hAnsi="Times New Roman" w:cs="Times New Roman"/>
          <w:szCs w:val="22"/>
          <w:highlight w:val="none"/>
          <w:u w:val="single"/>
        </w:rPr>
        <w:t xml:space="preserve"> </w:t>
      </w:r>
      <w:r>
        <w:rPr>
          <w:rFonts w:hint="eastAsia" w:ascii="宋体" w:hAnsi="宋体"/>
          <w:szCs w:val="21"/>
          <w:highlight w:val="none"/>
          <w:u w:val="single"/>
        </w:rPr>
        <w:t>10日</w:t>
      </w:r>
      <w:r>
        <w:rPr>
          <w:rFonts w:hint="eastAsia" w:ascii="宋体" w:hAnsi="宋体"/>
          <w:szCs w:val="21"/>
          <w:highlight w:val="none"/>
          <w:u w:val="single"/>
          <w:lang w:eastAsia="zh-CN"/>
        </w:rPr>
        <w:t>，</w:t>
      </w:r>
      <w:r>
        <w:rPr>
          <w:rFonts w:hint="eastAsia" w:ascii="宋体" w:hAnsi="宋体"/>
          <w:szCs w:val="21"/>
          <w:highlight w:val="none"/>
          <w:u w:val="single"/>
          <w:lang w:val="en-US" w:eastAsia="zh-CN"/>
        </w:rPr>
        <w:t>具体详见合同</w:t>
      </w:r>
      <w:r>
        <w:rPr>
          <w:rFonts w:ascii="Times New Roman" w:hAnsi="Times New Roman" w:cs="Times New Roman"/>
          <w:szCs w:val="22"/>
          <w:highlight w:val="none"/>
        </w:rPr>
        <w:t>。</w:t>
      </w:r>
    </w:p>
    <w:p w14:paraId="490AC6CD">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2.</w:t>
      </w:r>
      <w:r>
        <w:rPr>
          <w:rFonts w:hint="eastAsia" w:ascii="Times New Roman" w:hAnsi="Times New Roman" w:cs="Times New Roman"/>
          <w:szCs w:val="22"/>
        </w:rPr>
        <w:t>7</w:t>
      </w:r>
      <w:r>
        <w:rPr>
          <w:rFonts w:ascii="Times New Roman" w:hAnsi="Times New Roman" w:cs="Times New Roman"/>
          <w:szCs w:val="22"/>
        </w:rPr>
        <w:t xml:space="preserve"> 每个供应商最多可同时对</w:t>
      </w:r>
      <w:r>
        <w:rPr>
          <w:rFonts w:ascii="Times New Roman" w:hAnsi="Times New Roman" w:cs="Times New Roman"/>
          <w:szCs w:val="22"/>
          <w:u w:val="single"/>
        </w:rPr>
        <w:t xml:space="preserve"> </w:t>
      </w:r>
      <w:r>
        <w:rPr>
          <w:rFonts w:hint="eastAsia" w:ascii="Times New Roman" w:hAnsi="Times New Roman" w:cs="Times New Roman"/>
          <w:szCs w:val="22"/>
          <w:u w:val="single"/>
        </w:rPr>
        <w:t>1</w:t>
      </w:r>
      <w:r>
        <w:rPr>
          <w:rFonts w:ascii="Times New Roman" w:hAnsi="Times New Roman" w:cs="Times New Roman"/>
          <w:szCs w:val="22"/>
          <w:u w:val="single"/>
        </w:rPr>
        <w:t xml:space="preserve"> </w:t>
      </w:r>
      <w:r>
        <w:rPr>
          <w:rFonts w:ascii="Times New Roman" w:hAnsi="Times New Roman" w:cs="Times New Roman"/>
          <w:szCs w:val="22"/>
        </w:rPr>
        <w:t>（具体数量）合同包进行报价，并允许最多成交</w:t>
      </w:r>
      <w:r>
        <w:rPr>
          <w:rFonts w:ascii="Times New Roman" w:hAnsi="Times New Roman" w:cs="Times New Roman"/>
          <w:szCs w:val="22"/>
          <w:u w:val="single"/>
        </w:rPr>
        <w:t xml:space="preserve"> </w:t>
      </w:r>
      <w:r>
        <w:rPr>
          <w:rFonts w:hint="eastAsia" w:ascii="Times New Roman" w:hAnsi="Times New Roman" w:cs="Times New Roman"/>
          <w:szCs w:val="22"/>
          <w:u w:val="single"/>
        </w:rPr>
        <w:t>1</w:t>
      </w:r>
      <w:r>
        <w:rPr>
          <w:rFonts w:ascii="Times New Roman" w:hAnsi="Times New Roman" w:cs="Times New Roman"/>
          <w:szCs w:val="22"/>
          <w:u w:val="single"/>
        </w:rPr>
        <w:t xml:space="preserve"> </w:t>
      </w:r>
      <w:r>
        <w:rPr>
          <w:rFonts w:ascii="Times New Roman" w:hAnsi="Times New Roman" w:cs="Times New Roman"/>
          <w:szCs w:val="22"/>
        </w:rPr>
        <w:t>个合同包</w:t>
      </w:r>
      <w:r>
        <w:rPr>
          <w:rFonts w:hint="eastAsia" w:ascii="Times New Roman" w:hAnsi="Times New Roman" w:cs="Times New Roman"/>
          <w:szCs w:val="22"/>
        </w:rPr>
        <w:t>；多合同包的成交原则：</w:t>
      </w:r>
      <w:r>
        <w:rPr>
          <w:rFonts w:hint="eastAsia" w:ascii="Times New Roman" w:hAnsi="Times New Roman" w:cs="Times New Roman"/>
          <w:szCs w:val="22"/>
          <w:u w:val="single"/>
        </w:rPr>
        <w:t xml:space="preserve">   /   </w:t>
      </w:r>
      <w:r>
        <w:rPr>
          <w:rFonts w:ascii="Times New Roman" w:hAnsi="Times New Roman" w:cs="Times New Roman"/>
          <w:szCs w:val="22"/>
        </w:rPr>
        <w:t>。</w:t>
      </w:r>
    </w:p>
    <w:p w14:paraId="20A410C9">
      <w:pPr>
        <w:pStyle w:val="6"/>
        <w:snapToGrid w:val="0"/>
        <w:spacing w:before="120" w:after="120" w:line="240" w:lineRule="auto"/>
        <w:ind w:firstLine="403"/>
        <w:rPr>
          <w:rFonts w:ascii="Times New Roman" w:hAnsi="Times New Roman" w:eastAsia="黑体" w:cs="Times New Roman"/>
          <w:bCs w:val="0"/>
          <w:sz w:val="22"/>
          <w:szCs w:val="15"/>
        </w:rPr>
      </w:pPr>
      <w:bookmarkStart w:id="23" w:name="_Toc3714"/>
      <w:bookmarkStart w:id="24" w:name="_Toc31673_WPSOffice_Level2"/>
      <w:bookmarkStart w:id="25" w:name="_Toc525632587"/>
      <w:bookmarkStart w:id="26" w:name="_Toc1622_WPSOffice_Level2"/>
      <w:bookmarkStart w:id="27" w:name="_Toc22379_WPSOffice_Level2"/>
      <w:bookmarkStart w:id="28" w:name="_Toc29516_WPSOffice_Level2"/>
      <w:bookmarkStart w:id="29" w:name="_Toc6388"/>
      <w:r>
        <w:rPr>
          <w:rFonts w:ascii="Times New Roman" w:hAnsi="Times New Roman" w:eastAsia="黑体" w:cs="Times New Roman"/>
          <w:bCs w:val="0"/>
          <w:sz w:val="22"/>
          <w:szCs w:val="15"/>
        </w:rPr>
        <w:t>供应商资格条件</w:t>
      </w:r>
      <w:bookmarkEnd w:id="23"/>
      <w:bookmarkEnd w:id="24"/>
      <w:bookmarkEnd w:id="25"/>
      <w:bookmarkEnd w:id="26"/>
      <w:bookmarkEnd w:id="27"/>
      <w:bookmarkEnd w:id="28"/>
      <w:bookmarkEnd w:id="29"/>
    </w:p>
    <w:p w14:paraId="615F6472">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0CB745B0">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（1）资质最低要求：</w:t>
      </w:r>
    </w:p>
    <w:p w14:paraId="180B4FA1">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①具备</w:t>
      </w:r>
      <w:r>
        <w:rPr>
          <w:rFonts w:ascii="Times New Roman" w:hAnsi="Times New Roman" w:cs="Times New Roman"/>
          <w:szCs w:val="22"/>
          <w:u w:val="single"/>
        </w:rPr>
        <w:t>独立法人资格</w:t>
      </w:r>
      <w:r>
        <w:rPr>
          <w:rFonts w:ascii="Times New Roman" w:hAnsi="Times New Roman" w:cs="Times New Roman"/>
          <w:szCs w:val="22"/>
        </w:rPr>
        <w:t>，持有有效的营业执照。</w:t>
      </w:r>
    </w:p>
    <w:p w14:paraId="4D47F7AB">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②</w:t>
      </w:r>
      <w:r>
        <w:rPr>
          <w:rFonts w:hint="eastAsia" w:ascii="Times New Roman" w:hAnsi="Times New Roman" w:cs="Times New Roman"/>
          <w:szCs w:val="22"/>
        </w:rPr>
        <w:t>响应单位须为除湿机的制造（生产）商或代理（经销）商。若响应单位为代理（经销）商，需提供制造（生产）商关于所投品牌的授权书。制造商和代理商不能同时参与响应，否则代理商及制造商均做否决处理；</w:t>
      </w:r>
      <w:r>
        <w:rPr>
          <w:rFonts w:hint="eastAsia"/>
          <w:szCs w:val="21"/>
        </w:rPr>
        <w:t>一个制造商，仅能委托一个代理商参与响应，否则作否决处理。</w:t>
      </w:r>
    </w:p>
    <w:p w14:paraId="79C2FADE">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（2）业绩最低要求：</w:t>
      </w:r>
    </w:p>
    <w:p w14:paraId="53D6ADE2">
      <w:pPr>
        <w:pStyle w:val="12"/>
        <w:spacing w:after="0" w:line="440" w:lineRule="exact"/>
        <w:ind w:firstLine="420" w:firstLineChars="200"/>
        <w:rPr>
          <w:rFonts w:ascii="Times New Roman" w:hAnsi="Times New Roman" w:cs="Times New Roman"/>
        </w:rPr>
      </w:pPr>
      <w:r>
        <w:rPr>
          <w:rFonts w:ascii="Times New Roman" w:hAnsi="Times New Roman" w:cs="Times New Roman"/>
        </w:rPr>
        <w:t>近</w:t>
      </w:r>
      <w:r>
        <w:rPr>
          <w:rFonts w:ascii="Times New Roman" w:hAnsi="Times New Roman" w:cs="Times New Roman"/>
          <w:u w:val="single"/>
        </w:rPr>
        <w:t xml:space="preserve">  </w:t>
      </w:r>
      <w:r>
        <w:rPr>
          <w:rFonts w:hint="eastAsia" w:ascii="Times New Roman" w:hAnsi="Times New Roman" w:cs="Times New Roman"/>
          <w:u w:val="single"/>
        </w:rPr>
        <w:t>3</w:t>
      </w:r>
      <w:r>
        <w:rPr>
          <w:rFonts w:ascii="Times New Roman" w:hAnsi="Times New Roman" w:cs="Times New Roman"/>
          <w:u w:val="single"/>
        </w:rPr>
        <w:t xml:space="preserve">  </w:t>
      </w:r>
      <w:r>
        <w:rPr>
          <w:rFonts w:ascii="Times New Roman" w:hAnsi="Times New Roman" w:cs="Times New Roman"/>
        </w:rPr>
        <w:t>年（指</w:t>
      </w:r>
      <w:r>
        <w:rPr>
          <w:rFonts w:ascii="Times New Roman" w:hAnsi="Times New Roman" w:cs="Times New Roman"/>
          <w:u w:val="single"/>
        </w:rPr>
        <w:t xml:space="preserve"> 20</w:t>
      </w:r>
      <w:r>
        <w:rPr>
          <w:rFonts w:hint="eastAsia" w:ascii="Times New Roman" w:hAnsi="Times New Roman" w:cs="Times New Roman"/>
          <w:u w:val="single"/>
        </w:rPr>
        <w:t>21</w:t>
      </w:r>
      <w:r>
        <w:rPr>
          <w:rFonts w:ascii="Times New Roman" w:hAnsi="Times New Roman" w:cs="Times New Roman"/>
          <w:u w:val="single"/>
        </w:rPr>
        <w:t xml:space="preserve"> </w:t>
      </w:r>
      <w:r>
        <w:rPr>
          <w:rFonts w:ascii="Times New Roman" w:hAnsi="Times New Roman" w:cs="Times New Roman"/>
        </w:rPr>
        <w:t>年</w:t>
      </w:r>
      <w:r>
        <w:rPr>
          <w:rFonts w:ascii="Times New Roman" w:hAnsi="Times New Roman" w:cs="Times New Roman"/>
          <w:u w:val="single"/>
        </w:rPr>
        <w:t xml:space="preserve"> 0</w:t>
      </w:r>
      <w:r>
        <w:rPr>
          <w:rFonts w:hint="eastAsia" w:ascii="Times New Roman" w:hAnsi="Times New Roman" w:cs="Times New Roman"/>
          <w:u w:val="single"/>
        </w:rPr>
        <w:t>6</w:t>
      </w:r>
      <w:r>
        <w:rPr>
          <w:rFonts w:ascii="Times New Roman" w:hAnsi="Times New Roman" w:cs="Times New Roman"/>
          <w:u w:val="single"/>
        </w:rPr>
        <w:t xml:space="preserve"> </w:t>
      </w:r>
      <w:r>
        <w:rPr>
          <w:rFonts w:ascii="Times New Roman" w:hAnsi="Times New Roman" w:cs="Times New Roman"/>
        </w:rPr>
        <w:t>月</w:t>
      </w:r>
      <w:r>
        <w:rPr>
          <w:rFonts w:ascii="Times New Roman" w:hAnsi="Times New Roman" w:cs="Times New Roman"/>
          <w:u w:val="single"/>
        </w:rPr>
        <w:t xml:space="preserve"> 01 </w:t>
      </w:r>
      <w:r>
        <w:rPr>
          <w:rFonts w:ascii="Times New Roman" w:hAnsi="Times New Roman" w:cs="Times New Roman"/>
        </w:rPr>
        <w:t>日至响应文件递交截止日期，以</w:t>
      </w:r>
      <w:r>
        <w:rPr>
          <w:rFonts w:hint="eastAsia" w:ascii="Times New Roman" w:hAnsi="Times New Roman" w:cs="Times New Roman"/>
        </w:rPr>
        <w:t>合同签订时间为准</w:t>
      </w:r>
      <w:r>
        <w:rPr>
          <w:rFonts w:ascii="Times New Roman" w:hAnsi="Times New Roman" w:cs="Times New Roman"/>
        </w:rPr>
        <w:t>），具备</w:t>
      </w:r>
      <w:r>
        <w:rPr>
          <w:rFonts w:hint="eastAsia" w:ascii="Times New Roman" w:hAnsi="Times New Roman" w:cs="Times New Roman"/>
        </w:rPr>
        <w:t>1个类似业绩</w:t>
      </w:r>
      <w:r>
        <w:rPr>
          <w:rFonts w:ascii="Times New Roman" w:hAnsi="Times New Roman" w:cs="Times New Roman"/>
        </w:rPr>
        <w:t>。</w:t>
      </w:r>
    </w:p>
    <w:p w14:paraId="5E0E9E26">
      <w:pPr>
        <w:pStyle w:val="12"/>
        <w:spacing w:after="0" w:line="440" w:lineRule="exact"/>
        <w:ind w:firstLine="420" w:firstLineChars="200"/>
      </w:pPr>
      <w:r>
        <w:t>备注:类似业绩指单项合同金额在10万元及以上的除湿机供货业绩，业绩证明材料以合同为准；业绩金额以合同为准，业绩时间以合同签订时间为准，所提供的业绩证明材料中如不能明确反映出</w:t>
      </w:r>
      <w:r>
        <w:rPr>
          <w:rFonts w:hint="eastAsia"/>
        </w:rPr>
        <w:t>询比</w:t>
      </w:r>
      <w:r>
        <w:t>文件所要求的内容的（如业绩时间、金额），应另附加盖业主方公章的证明材料予以明确说明，否则评审小组不予认可（注：若</w:t>
      </w:r>
      <w:r>
        <w:rPr>
          <w:rFonts w:hint="eastAsia"/>
        </w:rPr>
        <w:t>响应单位</w:t>
      </w:r>
      <w:r>
        <w:t>为代理商，且提供的业绩为授权代理的制造商的业绩，则此业绩也认可为</w:t>
      </w:r>
      <w:r>
        <w:rPr>
          <w:rFonts w:hint="eastAsia"/>
        </w:rPr>
        <w:t>响应单位</w:t>
      </w:r>
      <w:r>
        <w:t>的业绩）。</w:t>
      </w:r>
    </w:p>
    <w:p w14:paraId="63D3767E">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（3）信誉要求最低要求：</w:t>
      </w:r>
    </w:p>
    <w:p w14:paraId="7999A2CD">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52065FEE">
      <w:pPr>
        <w:snapToGrid w:val="0"/>
        <w:spacing w:line="440" w:lineRule="exact"/>
        <w:ind w:firstLine="420" w:firstLineChars="200"/>
      </w:pPr>
      <w:r>
        <w:rPr>
          <w:rFonts w:hint="eastAsia" w:ascii="Times New Roman" w:hAnsi="Times New Roman" w:cs="Times New Roman"/>
          <w:szCs w:val="22"/>
        </w:rPr>
        <w:t>②未进入清算程序，或被宣告破产，或其他丧失履约能力的情形；</w:t>
      </w:r>
    </w:p>
    <w:p w14:paraId="321790E9">
      <w:pPr>
        <w:snapToGrid w:val="0"/>
        <w:spacing w:line="44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2FE76E3D">
      <w:pPr>
        <w:snapToGrid w:val="0"/>
        <w:spacing w:line="44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w:t>
      </w:r>
      <w:r>
        <w:rPr>
          <w:rFonts w:hint="eastAsia" w:ascii="Times New Roman" w:hAnsi="Times New Roman" w:cs="Times New Roman"/>
          <w:szCs w:val="22"/>
        </w:rPr>
        <w:t>中国执行信息公开网（http://zxgk.court.gov.cn/index.jsp）</w:t>
      </w:r>
      <w:r>
        <w:rPr>
          <w:rFonts w:ascii="Times New Roman" w:hAnsi="Times New Roman" w:cs="Times New Roman"/>
          <w:szCs w:val="22"/>
        </w:rPr>
        <w:t>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43268B30">
      <w:pPr>
        <w:snapToGrid w:val="0"/>
        <w:spacing w:line="44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向前追溯3年）供应商或其法定代表人、拟委任的项目</w:t>
      </w:r>
      <w:r>
        <w:rPr>
          <w:rFonts w:hint="eastAsia" w:ascii="Times New Roman" w:hAnsi="Times New Roman" w:cs="Times New Roman"/>
          <w:szCs w:val="22"/>
        </w:rPr>
        <w:t>负责人未</w:t>
      </w:r>
      <w:r>
        <w:rPr>
          <w:rFonts w:ascii="Times New Roman" w:hAnsi="Times New Roman" w:cs="Times New Roman"/>
          <w:szCs w:val="22"/>
        </w:rPr>
        <w:t>有行贿犯罪行为。</w:t>
      </w:r>
    </w:p>
    <w:p w14:paraId="29E78999">
      <w:pPr>
        <w:snapToGrid w:val="0"/>
        <w:spacing w:line="440" w:lineRule="exact"/>
        <w:ind w:firstLine="420" w:firstLineChars="200"/>
        <w:rPr>
          <w:rFonts w:ascii="Times New Roman" w:hAnsi="Times New Roman"/>
        </w:rPr>
      </w:pPr>
      <w:r>
        <w:rPr>
          <w:rFonts w:hint="eastAsia" w:ascii="Times New Roman" w:hAnsi="Times New Roman"/>
        </w:rPr>
        <w:t>⑥其他要求：</w:t>
      </w:r>
      <w:r>
        <w:rPr>
          <w:rFonts w:hint="eastAsia" w:ascii="Times New Roman" w:hAnsi="Times New Roman" w:cs="Times New Roman"/>
          <w:sz w:val="18"/>
          <w:szCs w:val="21"/>
          <w:u w:val="single"/>
        </w:rPr>
        <w:t xml:space="preserve">       </w:t>
      </w:r>
      <w:r>
        <w:rPr>
          <w:rFonts w:hint="eastAsia" w:ascii="Times New Roman" w:hAnsi="Times New Roman" w:cs="Times New Roman"/>
          <w:szCs w:val="22"/>
          <w:u w:val="single"/>
        </w:rPr>
        <w:t xml:space="preserve">/     </w:t>
      </w:r>
      <w:r>
        <w:rPr>
          <w:rFonts w:hint="eastAsia" w:ascii="Times New Roman" w:hAnsi="Times New Roman"/>
        </w:rPr>
        <w:t>。</w:t>
      </w:r>
    </w:p>
    <w:p w14:paraId="70AA1F8F">
      <w:pPr>
        <w:snapToGrid w:val="0"/>
        <w:spacing w:line="44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7DC026F5">
      <w:pPr>
        <w:snapToGrid w:val="0"/>
        <w:spacing w:line="440" w:lineRule="exact"/>
        <w:ind w:firstLine="420" w:firstLineChars="200"/>
        <w:rPr>
          <w:rFonts w:ascii="Times New Roman" w:hAnsi="Times New Roman" w:cs="Times New Roman"/>
          <w:sz w:val="18"/>
          <w:szCs w:val="21"/>
        </w:rPr>
      </w:pPr>
      <w:r>
        <w:rPr>
          <w:rFonts w:ascii="Times New Roman" w:hAnsi="Times New Roman" w:cs="Times New Roman"/>
          <w:szCs w:val="22"/>
        </w:rPr>
        <w:t>3.3 存在关联关系的单位，不得同时参加同一合同包报价，否则相关响应文件均无效。关联关系定义：是指公司控股股东、实际控制人、董事、监事、高级管理人员与其直接或者间接控制的企业之间的关系，以及可能导致公司利益转移的其他关系。</w:t>
      </w:r>
    </w:p>
    <w:p w14:paraId="17AAA302">
      <w:pPr>
        <w:pStyle w:val="6"/>
        <w:snapToGrid w:val="0"/>
        <w:spacing w:before="120" w:after="120" w:line="240" w:lineRule="auto"/>
        <w:ind w:firstLine="403"/>
        <w:rPr>
          <w:rFonts w:ascii="Times New Roman" w:hAnsi="Times New Roman" w:eastAsia="黑体" w:cs="Times New Roman"/>
          <w:bCs w:val="0"/>
          <w:sz w:val="22"/>
          <w:szCs w:val="15"/>
        </w:rPr>
      </w:pPr>
      <w:bookmarkStart w:id="30" w:name="_Toc4109_WPSOffice_Level2"/>
      <w:bookmarkStart w:id="31" w:name="_Toc525632588"/>
      <w:bookmarkStart w:id="32" w:name="_Toc29452_WPSOffice_Level2"/>
      <w:bookmarkStart w:id="33" w:name="_Toc2996_WPSOffice_Level2"/>
      <w:bookmarkStart w:id="34" w:name="_Toc25666_WPSOffice_Level2"/>
      <w:bookmarkStart w:id="35" w:name="_Toc4751"/>
      <w:bookmarkStart w:id="36" w:name="_Toc1994"/>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p>
    <w:p w14:paraId="0491EC1F">
      <w:pPr>
        <w:snapToGrid w:val="0"/>
        <w:spacing w:line="44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w:t>
      </w:r>
      <w:r>
        <w:rPr>
          <w:rFonts w:hint="eastAsia" w:ascii="Times New Roman" w:hAnsi="Times New Roman" w:cs="Times New Roman"/>
          <w:szCs w:val="22"/>
          <w:u w:val="single"/>
        </w:rPr>
        <w:t>安徽安联高速公路有限公司官方网站</w:t>
      </w:r>
      <w:r>
        <w:rPr>
          <w:rFonts w:ascii="Times New Roman" w:hAnsi="Times New Roman" w:cs="Times New Roman"/>
          <w:szCs w:val="22"/>
        </w:rPr>
        <w:t>，选择所参加的</w:t>
      </w:r>
      <w:r>
        <w:rPr>
          <w:rFonts w:hint="eastAsia" w:ascii="Times New Roman" w:hAnsi="Times New Roman" w:cs="Times New Roman"/>
          <w:szCs w:val="22"/>
        </w:rPr>
        <w:t>项目</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33C99F47">
      <w:pPr>
        <w:pStyle w:val="6"/>
        <w:snapToGrid w:val="0"/>
        <w:spacing w:before="120" w:after="120" w:line="240" w:lineRule="auto"/>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响应文件的递交</w:t>
      </w:r>
    </w:p>
    <w:p w14:paraId="67942DCC">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响应文件递交的截止时间为</w:t>
      </w:r>
      <w:r>
        <w:rPr>
          <w:rFonts w:ascii="Times New Roman" w:hAnsi="Times New Roman" w:cs="Times New Roman"/>
          <w:szCs w:val="22"/>
          <w:u w:val="single"/>
        </w:rPr>
        <w:t xml:space="preserve"> </w:t>
      </w:r>
      <w:r>
        <w:rPr>
          <w:rFonts w:hint="eastAsia" w:ascii="Times New Roman" w:hAnsi="Times New Roman" w:cs="Times New Roman"/>
          <w:szCs w:val="22"/>
          <w:u w:val="single"/>
        </w:rPr>
        <w:t>2024</w:t>
      </w:r>
      <w:r>
        <w:rPr>
          <w:rFonts w:ascii="Times New Roman" w:hAnsi="Times New Roman" w:cs="Times New Roman"/>
          <w:szCs w:val="22"/>
          <w:u w:val="single"/>
        </w:rPr>
        <w:t xml:space="preserve"> </w:t>
      </w:r>
      <w:r>
        <w:rPr>
          <w:rFonts w:hint="eastAsia" w:ascii="Times New Roman" w:hAnsi="Times New Roman" w:cs="Times New Roman"/>
          <w:szCs w:val="22"/>
          <w:u w:val="single"/>
        </w:rPr>
        <w:t xml:space="preserve"> </w:t>
      </w:r>
      <w:r>
        <w:rPr>
          <w:rFonts w:ascii="Times New Roman" w:hAnsi="Times New Roman" w:cs="Times New Roman"/>
          <w:szCs w:val="22"/>
        </w:rPr>
        <w:t>年</w:t>
      </w:r>
      <w:r>
        <w:rPr>
          <w:rFonts w:ascii="Times New Roman" w:hAnsi="Times New Roman" w:cs="Times New Roman"/>
          <w:szCs w:val="22"/>
          <w:u w:val="single"/>
        </w:rPr>
        <w:t xml:space="preserve"> </w:t>
      </w:r>
      <w:r>
        <w:rPr>
          <w:rFonts w:hint="eastAsia" w:ascii="Times New Roman" w:hAnsi="Times New Roman" w:cs="Times New Roman"/>
          <w:szCs w:val="22"/>
          <w:u w:val="single"/>
          <w:lang w:val="en-US" w:eastAsia="zh-CN"/>
        </w:rPr>
        <w:t>7</w:t>
      </w:r>
      <w:r>
        <w:rPr>
          <w:rFonts w:hint="eastAsia" w:ascii="Times New Roman" w:hAnsi="Times New Roman" w:cs="Times New Roman"/>
          <w:szCs w:val="22"/>
          <w:u w:val="single"/>
        </w:rPr>
        <w:t xml:space="preserve"> </w:t>
      </w:r>
      <w:r>
        <w:rPr>
          <w:rFonts w:ascii="Times New Roman" w:hAnsi="Times New Roman" w:cs="Times New Roman"/>
          <w:szCs w:val="22"/>
        </w:rPr>
        <w:t>月</w:t>
      </w:r>
      <w:r>
        <w:rPr>
          <w:rFonts w:ascii="Times New Roman" w:hAnsi="Times New Roman" w:cs="Times New Roman"/>
          <w:szCs w:val="22"/>
          <w:u w:val="single"/>
        </w:rPr>
        <w:t xml:space="preserve"> </w:t>
      </w:r>
      <w:r>
        <w:rPr>
          <w:rFonts w:hint="eastAsia" w:ascii="Times New Roman" w:hAnsi="Times New Roman" w:cs="Times New Roman"/>
          <w:szCs w:val="22"/>
          <w:u w:val="single"/>
          <w:lang w:val="en-US" w:eastAsia="zh-CN"/>
        </w:rPr>
        <w:t>16</w:t>
      </w:r>
      <w:r>
        <w:rPr>
          <w:rFonts w:hint="eastAsia" w:ascii="Times New Roman" w:hAnsi="Times New Roman" w:cs="Times New Roman"/>
          <w:szCs w:val="22"/>
          <w:u w:val="single"/>
        </w:rPr>
        <w:t xml:space="preserve"> </w:t>
      </w:r>
      <w:r>
        <w:rPr>
          <w:rFonts w:ascii="Times New Roman" w:hAnsi="Times New Roman" w:cs="Times New Roman"/>
          <w:szCs w:val="22"/>
        </w:rPr>
        <w:t>日</w:t>
      </w:r>
      <w:r>
        <w:rPr>
          <w:rFonts w:ascii="Times New Roman" w:hAnsi="Times New Roman" w:cs="Times New Roman"/>
          <w:szCs w:val="22"/>
          <w:u w:val="single"/>
        </w:rPr>
        <w:t xml:space="preserve">  </w:t>
      </w:r>
      <w:r>
        <w:rPr>
          <w:rFonts w:hint="eastAsia" w:ascii="Times New Roman" w:hAnsi="Times New Roman" w:cs="Times New Roman"/>
          <w:szCs w:val="22"/>
          <w:u w:val="single"/>
        </w:rPr>
        <w:t xml:space="preserve">09  </w:t>
      </w:r>
      <w:r>
        <w:rPr>
          <w:rFonts w:ascii="Times New Roman" w:hAnsi="Times New Roman" w:cs="Times New Roman"/>
          <w:szCs w:val="22"/>
        </w:rPr>
        <w:t>时</w:t>
      </w:r>
      <w:r>
        <w:rPr>
          <w:rFonts w:ascii="Times New Roman" w:hAnsi="Times New Roman" w:cs="Times New Roman"/>
          <w:szCs w:val="22"/>
          <w:u w:val="single"/>
        </w:rPr>
        <w:t xml:space="preserve"> </w:t>
      </w:r>
      <w:r>
        <w:rPr>
          <w:rFonts w:hint="eastAsia" w:ascii="Times New Roman" w:hAnsi="Times New Roman" w:cs="Times New Roman"/>
          <w:szCs w:val="22"/>
          <w:u w:val="single"/>
        </w:rPr>
        <w:t>30</w:t>
      </w:r>
      <w:r>
        <w:rPr>
          <w:rFonts w:ascii="Times New Roman" w:hAnsi="Times New Roman" w:cs="Times New Roman"/>
          <w:szCs w:val="22"/>
          <w:u w:val="single"/>
        </w:rPr>
        <w:t xml:space="preserve"> </w:t>
      </w:r>
      <w:r>
        <w:rPr>
          <w:rFonts w:ascii="Times New Roman" w:hAnsi="Times New Roman" w:cs="Times New Roman"/>
          <w:szCs w:val="22"/>
        </w:rPr>
        <w:t>分，供应商的法定代表人或其授权代理人应于</w:t>
      </w:r>
      <w:r>
        <w:rPr>
          <w:rFonts w:ascii="Times New Roman" w:hAnsi="Times New Roman" w:cs="Times New Roman"/>
          <w:szCs w:val="22"/>
          <w:u w:val="single"/>
        </w:rPr>
        <w:t xml:space="preserve"> </w:t>
      </w:r>
      <w:r>
        <w:rPr>
          <w:rFonts w:hint="eastAsia" w:ascii="Times New Roman" w:hAnsi="Times New Roman" w:cs="Times New Roman"/>
          <w:szCs w:val="22"/>
          <w:u w:val="single"/>
        </w:rPr>
        <w:t>2024</w:t>
      </w:r>
      <w:r>
        <w:rPr>
          <w:rFonts w:ascii="Times New Roman" w:hAnsi="Times New Roman" w:cs="Times New Roman"/>
          <w:szCs w:val="22"/>
          <w:u w:val="single"/>
        </w:rPr>
        <w:t xml:space="preserve"> </w:t>
      </w:r>
      <w:r>
        <w:rPr>
          <w:rFonts w:hint="eastAsia" w:ascii="Times New Roman" w:hAnsi="Times New Roman" w:cs="Times New Roman"/>
          <w:szCs w:val="22"/>
          <w:u w:val="single"/>
        </w:rPr>
        <w:t xml:space="preserve"> </w:t>
      </w:r>
      <w:r>
        <w:rPr>
          <w:rFonts w:ascii="Times New Roman" w:hAnsi="Times New Roman" w:cs="Times New Roman"/>
          <w:szCs w:val="22"/>
        </w:rPr>
        <w:t>年</w:t>
      </w:r>
      <w:r>
        <w:rPr>
          <w:rFonts w:ascii="Times New Roman" w:hAnsi="Times New Roman" w:cs="Times New Roman"/>
          <w:szCs w:val="22"/>
          <w:u w:val="single"/>
        </w:rPr>
        <w:t xml:space="preserve"> </w:t>
      </w:r>
      <w:r>
        <w:rPr>
          <w:rFonts w:hint="eastAsia" w:ascii="Times New Roman" w:hAnsi="Times New Roman" w:cs="Times New Roman"/>
          <w:szCs w:val="22"/>
          <w:u w:val="single"/>
          <w:lang w:val="en-US" w:eastAsia="zh-CN"/>
        </w:rPr>
        <w:t>7</w:t>
      </w:r>
      <w:r>
        <w:rPr>
          <w:rFonts w:hint="eastAsia" w:ascii="Times New Roman" w:hAnsi="Times New Roman" w:cs="Times New Roman"/>
          <w:szCs w:val="22"/>
          <w:u w:val="single"/>
        </w:rPr>
        <w:t xml:space="preserve"> </w:t>
      </w:r>
      <w:r>
        <w:rPr>
          <w:rFonts w:ascii="Times New Roman" w:hAnsi="Times New Roman" w:cs="Times New Roman"/>
          <w:szCs w:val="22"/>
        </w:rPr>
        <w:t>月</w:t>
      </w:r>
      <w:r>
        <w:rPr>
          <w:rFonts w:ascii="Times New Roman" w:hAnsi="Times New Roman" w:cs="Times New Roman"/>
          <w:szCs w:val="22"/>
          <w:u w:val="single"/>
        </w:rPr>
        <w:t xml:space="preserve"> </w:t>
      </w:r>
      <w:r>
        <w:rPr>
          <w:rFonts w:hint="eastAsia" w:ascii="Times New Roman" w:hAnsi="Times New Roman" w:cs="Times New Roman"/>
          <w:szCs w:val="22"/>
          <w:u w:val="single"/>
          <w:lang w:val="en-US" w:eastAsia="zh-CN"/>
        </w:rPr>
        <w:t>16</w:t>
      </w:r>
      <w:r>
        <w:rPr>
          <w:rFonts w:hint="eastAsia" w:ascii="Times New Roman" w:hAnsi="Times New Roman" w:cs="Times New Roman"/>
          <w:szCs w:val="22"/>
          <w:u w:val="single"/>
        </w:rPr>
        <w:t xml:space="preserve"> </w:t>
      </w:r>
      <w:r>
        <w:rPr>
          <w:rFonts w:ascii="Times New Roman" w:hAnsi="Times New Roman" w:cs="Times New Roman"/>
          <w:szCs w:val="22"/>
        </w:rPr>
        <w:t>日</w:t>
      </w:r>
      <w:r>
        <w:rPr>
          <w:rFonts w:ascii="Times New Roman" w:hAnsi="Times New Roman" w:cs="Times New Roman"/>
          <w:szCs w:val="22"/>
          <w:u w:val="single"/>
        </w:rPr>
        <w:t xml:space="preserve"> </w:t>
      </w:r>
      <w:r>
        <w:rPr>
          <w:rFonts w:hint="eastAsia" w:ascii="Times New Roman" w:hAnsi="Times New Roman" w:cs="Times New Roman"/>
          <w:szCs w:val="22"/>
          <w:u w:val="single"/>
        </w:rPr>
        <w:t xml:space="preserve">09 </w:t>
      </w:r>
      <w:r>
        <w:rPr>
          <w:rFonts w:ascii="Times New Roman" w:hAnsi="Times New Roman" w:cs="Times New Roman"/>
          <w:szCs w:val="22"/>
        </w:rPr>
        <w:t>时</w:t>
      </w:r>
      <w:r>
        <w:rPr>
          <w:rFonts w:ascii="Times New Roman" w:hAnsi="Times New Roman" w:cs="Times New Roman"/>
          <w:szCs w:val="22"/>
          <w:u w:val="single"/>
        </w:rPr>
        <w:t xml:space="preserve"> </w:t>
      </w:r>
      <w:r>
        <w:rPr>
          <w:rFonts w:hint="eastAsia" w:ascii="Times New Roman" w:hAnsi="Times New Roman" w:cs="Times New Roman"/>
          <w:szCs w:val="22"/>
          <w:u w:val="single"/>
        </w:rPr>
        <w:t>00</w:t>
      </w:r>
      <w:r>
        <w:rPr>
          <w:rFonts w:ascii="Times New Roman" w:hAnsi="Times New Roman" w:cs="Times New Roman"/>
          <w:szCs w:val="22"/>
          <w:u w:val="single"/>
        </w:rPr>
        <w:t xml:space="preserve"> </w:t>
      </w:r>
      <w:r>
        <w:rPr>
          <w:rFonts w:ascii="Times New Roman" w:hAnsi="Times New Roman" w:cs="Times New Roman"/>
          <w:szCs w:val="22"/>
        </w:rPr>
        <w:t>分</w:t>
      </w:r>
      <w:r>
        <w:rPr>
          <w:rFonts w:hint="eastAsia" w:ascii="Times New Roman" w:hAnsi="Times New Roman" w:cs="Times New Roman"/>
          <w:szCs w:val="22"/>
        </w:rPr>
        <w:t>至</w:t>
      </w:r>
      <w:r>
        <w:rPr>
          <w:rFonts w:ascii="Times New Roman" w:hAnsi="Times New Roman" w:cs="Times New Roman"/>
          <w:szCs w:val="22"/>
          <w:u w:val="single"/>
        </w:rPr>
        <w:t xml:space="preserve"> </w:t>
      </w:r>
      <w:r>
        <w:rPr>
          <w:rFonts w:hint="eastAsia" w:ascii="Times New Roman" w:hAnsi="Times New Roman" w:cs="Times New Roman"/>
          <w:szCs w:val="22"/>
          <w:u w:val="single"/>
        </w:rPr>
        <w:t xml:space="preserve">2024 </w:t>
      </w:r>
      <w:r>
        <w:rPr>
          <w:rFonts w:ascii="Times New Roman" w:hAnsi="Times New Roman" w:cs="Times New Roman"/>
          <w:szCs w:val="22"/>
        </w:rPr>
        <w:t>年</w:t>
      </w:r>
      <w:r>
        <w:rPr>
          <w:rFonts w:ascii="Times New Roman" w:hAnsi="Times New Roman" w:cs="Times New Roman"/>
          <w:szCs w:val="22"/>
          <w:u w:val="single"/>
        </w:rPr>
        <w:t xml:space="preserve"> </w:t>
      </w:r>
      <w:r>
        <w:rPr>
          <w:rFonts w:hint="eastAsia" w:ascii="Times New Roman" w:hAnsi="Times New Roman" w:cs="Times New Roman"/>
          <w:szCs w:val="22"/>
          <w:u w:val="single"/>
          <w:lang w:val="en-US" w:eastAsia="zh-CN"/>
        </w:rPr>
        <w:t>7</w:t>
      </w:r>
      <w:r>
        <w:rPr>
          <w:rFonts w:hint="eastAsia" w:ascii="Times New Roman" w:hAnsi="Times New Roman" w:cs="Times New Roman"/>
          <w:szCs w:val="22"/>
          <w:u w:val="single"/>
        </w:rPr>
        <w:t xml:space="preserve"> </w:t>
      </w:r>
      <w:r>
        <w:rPr>
          <w:rFonts w:ascii="Times New Roman" w:hAnsi="Times New Roman" w:cs="Times New Roman"/>
          <w:szCs w:val="22"/>
        </w:rPr>
        <w:t>月</w:t>
      </w:r>
      <w:r>
        <w:rPr>
          <w:rFonts w:ascii="Times New Roman" w:hAnsi="Times New Roman" w:cs="Times New Roman"/>
          <w:szCs w:val="22"/>
          <w:u w:val="single"/>
        </w:rPr>
        <w:t xml:space="preserve"> </w:t>
      </w:r>
      <w:r>
        <w:rPr>
          <w:rFonts w:hint="eastAsia" w:ascii="Times New Roman" w:hAnsi="Times New Roman" w:cs="Times New Roman"/>
          <w:szCs w:val="22"/>
          <w:u w:val="single"/>
          <w:lang w:val="en-US" w:eastAsia="zh-CN"/>
        </w:rPr>
        <w:t xml:space="preserve">16 </w:t>
      </w:r>
      <w:r>
        <w:rPr>
          <w:rFonts w:hint="eastAsia" w:ascii="Times New Roman" w:hAnsi="Times New Roman" w:cs="Times New Roman"/>
          <w:szCs w:val="22"/>
          <w:u w:val="single"/>
        </w:rPr>
        <w:t xml:space="preserve"> </w:t>
      </w:r>
      <w:r>
        <w:rPr>
          <w:rFonts w:ascii="Times New Roman" w:hAnsi="Times New Roman" w:cs="Times New Roman"/>
          <w:szCs w:val="22"/>
        </w:rPr>
        <w:t>日</w:t>
      </w:r>
      <w:r>
        <w:rPr>
          <w:rFonts w:ascii="Times New Roman" w:hAnsi="Times New Roman" w:cs="Times New Roman"/>
          <w:szCs w:val="22"/>
          <w:u w:val="single"/>
        </w:rPr>
        <w:t xml:space="preserve">  </w:t>
      </w:r>
      <w:r>
        <w:rPr>
          <w:rFonts w:hint="eastAsia" w:ascii="Times New Roman" w:hAnsi="Times New Roman" w:cs="Times New Roman"/>
          <w:szCs w:val="22"/>
          <w:u w:val="single"/>
        </w:rPr>
        <w:t xml:space="preserve">09  </w:t>
      </w:r>
      <w:r>
        <w:rPr>
          <w:rFonts w:ascii="Times New Roman" w:hAnsi="Times New Roman" w:cs="Times New Roman"/>
          <w:szCs w:val="22"/>
        </w:rPr>
        <w:t>时</w:t>
      </w:r>
      <w:r>
        <w:rPr>
          <w:rFonts w:ascii="Times New Roman" w:hAnsi="Times New Roman" w:cs="Times New Roman"/>
          <w:szCs w:val="22"/>
          <w:u w:val="single"/>
        </w:rPr>
        <w:t xml:space="preserve"> </w:t>
      </w:r>
      <w:r>
        <w:rPr>
          <w:rFonts w:hint="eastAsia" w:ascii="Times New Roman" w:hAnsi="Times New Roman" w:cs="Times New Roman"/>
          <w:szCs w:val="22"/>
          <w:u w:val="single"/>
        </w:rPr>
        <w:t>30</w:t>
      </w:r>
      <w:r>
        <w:rPr>
          <w:rFonts w:ascii="Times New Roman" w:hAnsi="Times New Roman" w:cs="Times New Roman"/>
          <w:szCs w:val="22"/>
          <w:u w:val="single"/>
        </w:rPr>
        <w:t xml:space="preserve"> </w:t>
      </w:r>
      <w:r>
        <w:rPr>
          <w:rFonts w:ascii="Times New Roman" w:hAnsi="Times New Roman" w:cs="Times New Roman"/>
          <w:szCs w:val="22"/>
        </w:rPr>
        <w:t>分</w:t>
      </w:r>
      <w:r>
        <w:rPr>
          <w:rFonts w:hint="eastAsia" w:ascii="Times New Roman" w:hAnsi="Times New Roman" w:cs="Times New Roman"/>
          <w:szCs w:val="22"/>
        </w:rPr>
        <w:t>（</w:t>
      </w:r>
      <w:r>
        <w:rPr>
          <w:rFonts w:ascii="Times New Roman" w:hAnsi="Times New Roman" w:cs="Times New Roman"/>
          <w:szCs w:val="22"/>
        </w:rPr>
        <w:t>递交的截止时间</w:t>
      </w:r>
      <w:r>
        <w:rPr>
          <w:rFonts w:hint="eastAsia" w:ascii="Times New Roman" w:hAnsi="Times New Roman" w:cs="Times New Roman"/>
          <w:szCs w:val="22"/>
        </w:rPr>
        <w:t>）</w:t>
      </w:r>
      <w:r>
        <w:rPr>
          <w:rFonts w:ascii="Times New Roman" w:hAnsi="Times New Roman" w:cs="Times New Roman"/>
          <w:szCs w:val="22"/>
        </w:rPr>
        <w:t>将响应文件</w:t>
      </w:r>
      <w:r>
        <w:rPr>
          <w:rFonts w:hint="eastAsia" w:ascii="Times New Roman" w:hAnsi="Times New Roman" w:cs="Times New Roman"/>
          <w:szCs w:val="22"/>
        </w:rPr>
        <w:t>递交至</w:t>
      </w:r>
      <w:r>
        <w:rPr>
          <w:rFonts w:hint="eastAsia" w:ascii="Times New Roman" w:hAnsi="Times New Roman" w:cs="Times New Roman"/>
          <w:szCs w:val="22"/>
          <w:u w:val="single"/>
        </w:rPr>
        <w:t xml:space="preserve"> 上海市青浦区葛洲坝虹桥玉兰国际6号楼2楼 </w:t>
      </w:r>
      <w:r>
        <w:rPr>
          <w:rFonts w:ascii="Times New Roman" w:hAnsi="Times New Roman" w:cs="Times New Roman"/>
          <w:szCs w:val="22"/>
        </w:rPr>
        <w:t>。</w:t>
      </w:r>
    </w:p>
    <w:p w14:paraId="0EB3D8A8">
      <w:pPr>
        <w:pStyle w:val="6"/>
        <w:snapToGrid w:val="0"/>
        <w:spacing w:before="120" w:after="120" w:line="240" w:lineRule="auto"/>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响应文件启封</w:t>
      </w:r>
    </w:p>
    <w:p w14:paraId="367CE909">
      <w:pPr>
        <w:snapToGrid w:val="0"/>
        <w:spacing w:line="440" w:lineRule="exact"/>
        <w:ind w:firstLine="420" w:firstLineChars="200"/>
        <w:rPr>
          <w:rFonts w:ascii="Times New Roman" w:hAnsi="Times New Roman" w:eastAsia="宋体" w:cs="Times New Roman"/>
          <w:szCs w:val="22"/>
        </w:rPr>
      </w:pPr>
      <w:r>
        <w:rPr>
          <w:rFonts w:hint="eastAsia" w:ascii="Times New Roman" w:hAnsi="Times New Roman" w:cs="Times New Roman"/>
          <w:szCs w:val="22"/>
        </w:rPr>
        <w:t>采购人将于响应文件的递交截止时间的同一时间，</w:t>
      </w:r>
      <w:r>
        <w:rPr>
          <w:rFonts w:ascii="Times New Roman" w:hAnsi="Times New Roman" w:cs="Times New Roman"/>
          <w:szCs w:val="22"/>
        </w:rPr>
        <w:t>于_</w:t>
      </w:r>
      <w:r>
        <w:rPr>
          <w:rFonts w:hint="eastAsia" w:ascii="Times New Roman" w:hAnsi="Times New Roman" w:cs="Times New Roman"/>
          <w:szCs w:val="22"/>
          <w:u w:val="single"/>
        </w:rPr>
        <w:t>上海市青浦区葛洲坝虹桥玉兰国际6号楼2楼</w:t>
      </w:r>
      <w:r>
        <w:rPr>
          <w:rFonts w:ascii="Times New Roman" w:hAnsi="Times New Roman" w:cs="Times New Roman"/>
          <w:szCs w:val="22"/>
        </w:rPr>
        <w:t>_（地点）组织进行响应文件的启封。供应商的法定代表人或授权代理人应携带本人身份证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bookmarkEnd w:id="30"/>
    <w:bookmarkEnd w:id="31"/>
    <w:bookmarkEnd w:id="32"/>
    <w:bookmarkEnd w:id="33"/>
    <w:bookmarkEnd w:id="34"/>
    <w:bookmarkEnd w:id="35"/>
    <w:bookmarkEnd w:id="36"/>
    <w:p w14:paraId="077EEB03">
      <w:pPr>
        <w:pStyle w:val="6"/>
        <w:snapToGrid w:val="0"/>
        <w:spacing w:before="120" w:after="120" w:line="240" w:lineRule="auto"/>
        <w:ind w:firstLine="403"/>
        <w:rPr>
          <w:rFonts w:ascii="Times New Roman" w:hAnsi="Times New Roman" w:eastAsia="黑体" w:cs="Times New Roman"/>
          <w:bCs w:val="0"/>
          <w:sz w:val="22"/>
          <w:szCs w:val="15"/>
        </w:rPr>
      </w:pPr>
      <w:bookmarkStart w:id="37" w:name="_Toc22719"/>
      <w:bookmarkStart w:id="38" w:name="_Toc525632591"/>
      <w:r>
        <w:rPr>
          <w:rFonts w:hint="eastAsia" w:ascii="Times New Roman" w:hAnsi="Times New Roman" w:eastAsia="黑体" w:cs="Times New Roman"/>
          <w:bCs w:val="0"/>
          <w:sz w:val="22"/>
          <w:szCs w:val="15"/>
        </w:rPr>
        <w:t>响应保证金</w:t>
      </w:r>
    </w:p>
    <w:p w14:paraId="2D82BC3A">
      <w:pPr>
        <w:snapToGrid w:val="0"/>
        <w:spacing w:line="440" w:lineRule="exact"/>
        <w:ind w:firstLine="420" w:firstLineChars="200"/>
        <w:rPr>
          <w:rFonts w:ascii="Times New Roman" w:hAnsi="Times New Roman"/>
        </w:rPr>
      </w:pPr>
      <w:r>
        <w:rPr>
          <w:rFonts w:hint="eastAsia" w:ascii="Times New Roman" w:hAnsi="Times New Roman"/>
        </w:rPr>
        <w:t>响应保证金的金额：</w:t>
      </w:r>
      <w:r>
        <w:rPr>
          <w:rFonts w:hint="eastAsia" w:ascii="Times New Roman" w:hAnsi="Times New Roman" w:cs="Times New Roman"/>
          <w:sz w:val="18"/>
          <w:szCs w:val="21"/>
          <w:u w:val="single"/>
        </w:rPr>
        <w:t xml:space="preserve">      </w:t>
      </w:r>
      <w:r>
        <w:rPr>
          <w:rFonts w:hint="eastAsia" w:ascii="Times New Roman" w:hAnsi="Times New Roman" w:cs="Times New Roman"/>
          <w:szCs w:val="22"/>
          <w:u w:val="single"/>
        </w:rPr>
        <w:t xml:space="preserve">/     </w:t>
      </w:r>
    </w:p>
    <w:p w14:paraId="5C3471C3">
      <w:pPr>
        <w:snapToGrid w:val="0"/>
        <w:spacing w:line="440" w:lineRule="exact"/>
        <w:ind w:firstLine="420" w:firstLineChars="200"/>
        <w:rPr>
          <w:rFonts w:ascii="Times New Roman" w:hAnsi="Times New Roman"/>
        </w:rPr>
      </w:pPr>
      <w:r>
        <w:rPr>
          <w:rFonts w:hint="eastAsia" w:ascii="Times New Roman" w:hAnsi="Times New Roman"/>
        </w:rPr>
        <w:t>响应保证金的递交形式：银行转账/银行保函</w:t>
      </w:r>
    </w:p>
    <w:p w14:paraId="5CD08CC8">
      <w:pPr>
        <w:snapToGrid w:val="0"/>
        <w:spacing w:line="440" w:lineRule="exact"/>
        <w:ind w:firstLine="420" w:firstLineChars="200"/>
        <w:rPr>
          <w:rFonts w:ascii="Times New Roman" w:hAnsi="Times New Roman"/>
        </w:rPr>
      </w:pPr>
      <w:r>
        <w:rPr>
          <w:rFonts w:hint="eastAsia" w:ascii="Times New Roman" w:hAnsi="Times New Roman"/>
        </w:rPr>
        <w:t>递交账号：</w:t>
      </w:r>
      <w:r>
        <w:rPr>
          <w:rFonts w:hint="eastAsia" w:ascii="Times New Roman" w:hAnsi="Times New Roman" w:cs="Times New Roman"/>
          <w:sz w:val="18"/>
          <w:szCs w:val="21"/>
          <w:u w:val="single"/>
        </w:rPr>
        <w:t xml:space="preserve">      </w:t>
      </w:r>
      <w:r>
        <w:rPr>
          <w:rFonts w:hint="eastAsia" w:ascii="Times New Roman" w:hAnsi="Times New Roman" w:cs="Times New Roman"/>
          <w:szCs w:val="22"/>
          <w:u w:val="single"/>
        </w:rPr>
        <w:t xml:space="preserve">/     </w:t>
      </w:r>
    </w:p>
    <w:p w14:paraId="1E29A7ED">
      <w:pPr>
        <w:snapToGrid w:val="0"/>
        <w:spacing w:line="440" w:lineRule="exact"/>
        <w:ind w:firstLine="420" w:firstLineChars="200"/>
        <w:rPr>
          <w:rFonts w:ascii="Times New Roman" w:hAnsi="Times New Roman" w:cs="Times New Roman"/>
          <w:szCs w:val="22"/>
        </w:rPr>
      </w:pPr>
      <w:r>
        <w:rPr>
          <w:rFonts w:hint="eastAsia" w:ascii="Times New Roman" w:hAnsi="Times New Roman"/>
        </w:rPr>
        <w:t>递交截止时间：</w:t>
      </w:r>
      <w:r>
        <w:rPr>
          <w:rFonts w:hint="eastAsia" w:ascii="Times New Roman" w:hAnsi="Times New Roman" w:cs="Times New Roman"/>
          <w:sz w:val="18"/>
          <w:szCs w:val="21"/>
          <w:u w:val="single"/>
        </w:rPr>
        <w:t xml:space="preserve">      </w:t>
      </w:r>
      <w:r>
        <w:rPr>
          <w:rFonts w:hint="eastAsia" w:ascii="Times New Roman" w:hAnsi="Times New Roman" w:cs="Times New Roman"/>
          <w:szCs w:val="22"/>
          <w:u w:val="single"/>
        </w:rPr>
        <w:t xml:space="preserve">/     </w:t>
      </w:r>
    </w:p>
    <w:p w14:paraId="7285C3B1">
      <w:pPr>
        <w:snapToGrid w:val="0"/>
        <w:spacing w:line="440" w:lineRule="exact"/>
        <w:ind w:firstLine="420" w:firstLineChars="200"/>
      </w:pPr>
      <w:r>
        <w:rPr>
          <w:rFonts w:hint="eastAsia" w:ascii="Times New Roman" w:hAnsi="Times New Roman"/>
        </w:rPr>
        <w:t>供应商</w:t>
      </w:r>
      <w:r>
        <w:rPr>
          <w:rFonts w:ascii="Times New Roman" w:hAnsi="Times New Roman" w:cs="Times New Roman"/>
          <w:szCs w:val="22"/>
        </w:rPr>
        <w:t>完成</w:t>
      </w:r>
      <w:r>
        <w:rPr>
          <w:rFonts w:hint="eastAsia" w:ascii="Times New Roman" w:hAnsi="Times New Roman"/>
        </w:rPr>
        <w:t>转账的银行账户名称应与供应商的单位名称一致。采用银行保函时，应由供应商开立基本账户的银行开具。</w:t>
      </w:r>
    </w:p>
    <w:p w14:paraId="26AEC905">
      <w:pPr>
        <w:pStyle w:val="6"/>
        <w:snapToGrid w:val="0"/>
        <w:spacing w:before="120" w:after="120" w:line="240" w:lineRule="auto"/>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bookmarkEnd w:id="37"/>
      <w:bookmarkEnd w:id="38"/>
    </w:p>
    <w:p w14:paraId="1652F6FD">
      <w:pPr>
        <w:snapToGrid w:val="0"/>
        <w:spacing w:line="440" w:lineRule="exact"/>
        <w:ind w:firstLine="420" w:firstLineChars="200"/>
        <w:rPr>
          <w:rFonts w:ascii="Times New Roman" w:hAnsi="Times New Roman" w:cs="Times New Roman"/>
          <w:szCs w:val="22"/>
        </w:rPr>
      </w:pPr>
      <w:r>
        <w:rPr>
          <w:rFonts w:ascii="Times New Roman" w:hAnsi="Times New Roman" w:cs="Times New Roman"/>
          <w:szCs w:val="22"/>
        </w:rPr>
        <w:t>本次采购公告在</w:t>
      </w:r>
      <w:r>
        <w:rPr>
          <w:rFonts w:ascii="Times New Roman" w:hAnsi="Times New Roman" w:cs="Times New Roman"/>
          <w:szCs w:val="22"/>
          <w:u w:val="single"/>
        </w:rPr>
        <w:t xml:space="preserve"> </w:t>
      </w:r>
      <w:r>
        <w:rPr>
          <w:rFonts w:hint="eastAsia" w:ascii="Times New Roman" w:hAnsi="Times New Roman" w:cs="Times New Roman"/>
          <w:szCs w:val="22"/>
          <w:u w:val="single"/>
        </w:rPr>
        <w:t>安徽安联高速公路有限公司网站</w:t>
      </w:r>
      <w:r>
        <w:rPr>
          <w:rFonts w:ascii="Times New Roman" w:hAnsi="Times New Roman" w:cs="Times New Roman"/>
          <w:szCs w:val="22"/>
          <w:u w:val="single"/>
        </w:rPr>
        <w:t>（网址</w:t>
      </w:r>
      <w:r>
        <w:rPr>
          <w:rFonts w:hint="eastAsia" w:ascii="Times New Roman" w:hAnsi="Times New Roman" w:cs="Times New Roman"/>
          <w:szCs w:val="22"/>
          <w:u w:val="single"/>
        </w:rPr>
        <w:t>：http://www.ahanlian.com/</w:t>
      </w:r>
      <w:r>
        <w:rPr>
          <w:rFonts w:ascii="Times New Roman" w:hAnsi="Times New Roman" w:cs="Times New Roman"/>
          <w:szCs w:val="22"/>
          <w:u w:val="single"/>
        </w:rPr>
        <w:t>）</w:t>
      </w:r>
      <w:r>
        <w:rPr>
          <w:rFonts w:ascii="Times New Roman" w:hAnsi="Times New Roman" w:cs="Times New Roman"/>
          <w:szCs w:val="22"/>
        </w:rPr>
        <w:t>上发布。</w:t>
      </w:r>
    </w:p>
    <w:p w14:paraId="6FC9539D">
      <w:pPr>
        <w:pStyle w:val="6"/>
        <w:snapToGrid w:val="0"/>
        <w:spacing w:before="120" w:after="120" w:line="240" w:lineRule="auto"/>
        <w:ind w:firstLine="403"/>
        <w:rPr>
          <w:rFonts w:ascii="Times New Roman" w:hAnsi="Times New Roman" w:eastAsia="黑体" w:cs="Times New Roman"/>
          <w:bCs w:val="0"/>
          <w:sz w:val="22"/>
          <w:szCs w:val="15"/>
        </w:rPr>
      </w:pPr>
      <w:bookmarkStart w:id="39" w:name="_Toc26829"/>
      <w:bookmarkStart w:id="40" w:name="_Toc525632592"/>
      <w:bookmarkStart w:id="41" w:name="_Toc8501"/>
      <w:bookmarkStart w:id="42" w:name="_Toc28571_WPSOffice_Level2"/>
      <w:bookmarkStart w:id="43" w:name="_Toc321_WPSOffice_Level2"/>
      <w:bookmarkStart w:id="44" w:name="_Toc20572_WPSOffice_Level2"/>
      <w:bookmarkStart w:id="45" w:name="_Toc14943_WPSOffice_Level2"/>
      <w:r>
        <w:rPr>
          <w:rFonts w:ascii="Times New Roman" w:hAnsi="Times New Roman" w:eastAsia="黑体" w:cs="Times New Roman"/>
          <w:bCs w:val="0"/>
          <w:sz w:val="22"/>
          <w:szCs w:val="15"/>
        </w:rPr>
        <w:t>采购人联系方式</w:t>
      </w:r>
      <w:bookmarkEnd w:id="39"/>
      <w:bookmarkEnd w:id="40"/>
      <w:bookmarkEnd w:id="41"/>
      <w:bookmarkEnd w:id="42"/>
      <w:bookmarkEnd w:id="43"/>
      <w:bookmarkEnd w:id="44"/>
      <w:bookmarkEnd w:id="45"/>
    </w:p>
    <w:p w14:paraId="43661E56">
      <w:pPr>
        <w:spacing w:line="440" w:lineRule="exact"/>
        <w:ind w:firstLine="420" w:firstLineChars="200"/>
        <w:rPr>
          <w:rFonts w:ascii="Times New Roman" w:hAnsi="Times New Roman" w:cs="Times New Roman"/>
          <w:szCs w:val="22"/>
        </w:rPr>
      </w:pPr>
      <w:r>
        <w:rPr>
          <w:rFonts w:ascii="Times New Roman" w:hAnsi="Times New Roman" w:cs="Times New Roman"/>
          <w:szCs w:val="22"/>
        </w:rPr>
        <w:t>采 购 人：</w:t>
      </w:r>
      <w:r>
        <w:rPr>
          <w:rFonts w:ascii="Times New Roman" w:hAnsi="Times New Roman" w:cs="Times New Roman"/>
          <w:szCs w:val="22"/>
          <w:u w:val="single"/>
        </w:rPr>
        <w:t xml:space="preserve">  </w:t>
      </w:r>
      <w:r>
        <w:rPr>
          <w:rFonts w:hint="eastAsia" w:ascii="Times New Roman" w:hAnsi="Times New Roman" w:cs="Times New Roman"/>
          <w:szCs w:val="22"/>
          <w:u w:val="single"/>
        </w:rPr>
        <w:t>上海迈信房地产开发有限公司</w:t>
      </w:r>
      <w:r>
        <w:rPr>
          <w:rFonts w:ascii="Times New Roman" w:hAnsi="Times New Roman" w:cs="Times New Roman"/>
          <w:szCs w:val="22"/>
          <w:u w:val="single"/>
        </w:rPr>
        <w:t xml:space="preserve">  </w:t>
      </w:r>
    </w:p>
    <w:p w14:paraId="135FDF4E">
      <w:pPr>
        <w:spacing w:line="440" w:lineRule="exact"/>
        <w:ind w:firstLine="420" w:firstLineChars="200"/>
        <w:rPr>
          <w:rFonts w:ascii="Times New Roman" w:hAnsi="Times New Roman" w:cs="Times New Roman"/>
          <w:szCs w:val="22"/>
        </w:rPr>
      </w:pPr>
      <w:r>
        <w:rPr>
          <w:rFonts w:ascii="Times New Roman" w:hAnsi="Times New Roman" w:cs="Times New Roman"/>
          <w:szCs w:val="22"/>
        </w:rPr>
        <w:t>地    址：</w:t>
      </w:r>
      <w:r>
        <w:rPr>
          <w:rFonts w:ascii="Times New Roman" w:hAnsi="Times New Roman" w:cs="Times New Roman"/>
          <w:szCs w:val="22"/>
          <w:u w:val="single"/>
        </w:rPr>
        <w:t xml:space="preserve">  </w:t>
      </w:r>
      <w:r>
        <w:rPr>
          <w:rFonts w:hint="eastAsia" w:ascii="Times New Roman" w:hAnsi="Times New Roman" w:cs="Times New Roman"/>
          <w:szCs w:val="22"/>
          <w:u w:val="single"/>
        </w:rPr>
        <w:t>上海市青浦区葛洲坝虹桥玉兰国际6号楼2楼</w:t>
      </w:r>
      <w:r>
        <w:rPr>
          <w:rFonts w:ascii="Times New Roman" w:hAnsi="Times New Roman" w:cs="Times New Roman"/>
          <w:szCs w:val="22"/>
          <w:u w:val="single"/>
        </w:rPr>
        <w:t xml:space="preserve"> </w:t>
      </w:r>
    </w:p>
    <w:p w14:paraId="7EDA8A8B">
      <w:pPr>
        <w:spacing w:line="44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ascii="Times New Roman" w:hAnsi="Times New Roman" w:cs="Times New Roman"/>
          <w:szCs w:val="22"/>
          <w:u w:val="single"/>
        </w:rPr>
        <w:t xml:space="preserve">  </w:t>
      </w:r>
      <w:r>
        <w:rPr>
          <w:rFonts w:hint="eastAsia" w:ascii="Times New Roman" w:hAnsi="Times New Roman" w:cs="Times New Roman"/>
          <w:szCs w:val="22"/>
          <w:u w:val="single"/>
        </w:rPr>
        <w:t>201700</w:t>
      </w:r>
      <w:r>
        <w:rPr>
          <w:rFonts w:ascii="Times New Roman" w:hAnsi="Times New Roman" w:cs="Times New Roman"/>
          <w:szCs w:val="22"/>
          <w:u w:val="single"/>
        </w:rPr>
        <w:t xml:space="preserve">  </w:t>
      </w:r>
    </w:p>
    <w:p w14:paraId="7FADCD51">
      <w:pPr>
        <w:spacing w:line="440" w:lineRule="exact"/>
        <w:ind w:firstLine="420" w:firstLineChars="200"/>
        <w:rPr>
          <w:rFonts w:ascii="Times New Roman" w:hAnsi="Times New Roman" w:cs="Times New Roman"/>
          <w:szCs w:val="22"/>
        </w:rPr>
      </w:pPr>
      <w:r>
        <w:rPr>
          <w:rFonts w:ascii="Times New Roman" w:hAnsi="Times New Roman" w:cs="Times New Roman"/>
          <w:szCs w:val="22"/>
        </w:rPr>
        <w:t>联 系 人：</w:t>
      </w:r>
      <w:r>
        <w:rPr>
          <w:rFonts w:ascii="Times New Roman" w:hAnsi="Times New Roman" w:cs="Times New Roman"/>
          <w:szCs w:val="22"/>
          <w:u w:val="single"/>
        </w:rPr>
        <w:t xml:space="preserve">   </w:t>
      </w:r>
      <w:r>
        <w:rPr>
          <w:rFonts w:hint="eastAsia" w:ascii="Times New Roman" w:hAnsi="Times New Roman" w:cs="Times New Roman"/>
          <w:szCs w:val="22"/>
          <w:u w:val="single"/>
        </w:rPr>
        <w:t>张先生</w:t>
      </w:r>
      <w:r>
        <w:rPr>
          <w:rFonts w:ascii="Times New Roman" w:hAnsi="Times New Roman" w:cs="Times New Roman"/>
          <w:szCs w:val="22"/>
          <w:u w:val="single"/>
        </w:rPr>
        <w:t xml:space="preserve">    </w:t>
      </w:r>
      <w:r>
        <w:rPr>
          <w:rFonts w:ascii="Times New Roman" w:hAnsi="Times New Roman" w:cs="Times New Roman"/>
          <w:szCs w:val="22"/>
        </w:rPr>
        <w:t xml:space="preserve">  </w:t>
      </w:r>
      <w:r>
        <w:rPr>
          <w:rFonts w:hint="eastAsia" w:ascii="Times New Roman" w:hAnsi="Times New Roman" w:cs="Times New Roman"/>
          <w:szCs w:val="22"/>
        </w:rPr>
        <w:t xml:space="preserve">     </w:t>
      </w:r>
    </w:p>
    <w:p w14:paraId="589A6EEA">
      <w:pPr>
        <w:spacing w:line="440" w:lineRule="exact"/>
        <w:ind w:firstLine="420" w:firstLineChars="200"/>
        <w:rPr>
          <w:rFonts w:ascii="Times New Roman" w:hAnsi="Times New Roman" w:cs="Times New Roman"/>
          <w:szCs w:val="22"/>
          <w:u w:val="single"/>
        </w:rPr>
      </w:pPr>
      <w:r>
        <w:rPr>
          <w:rFonts w:ascii="Times New Roman" w:hAnsi="Times New Roman" w:cs="Times New Roman"/>
          <w:szCs w:val="22"/>
        </w:rPr>
        <w:t>电    话：</w:t>
      </w:r>
      <w:r>
        <w:rPr>
          <w:rFonts w:ascii="Times New Roman" w:hAnsi="Times New Roman" w:cs="Times New Roman"/>
          <w:szCs w:val="22"/>
          <w:u w:val="single"/>
        </w:rPr>
        <w:t xml:space="preserve">  </w:t>
      </w:r>
      <w:r>
        <w:rPr>
          <w:rFonts w:hint="eastAsia" w:ascii="Times New Roman" w:hAnsi="Times New Roman" w:cs="Times New Roman"/>
          <w:szCs w:val="22"/>
          <w:u w:val="single"/>
        </w:rPr>
        <w:t>15105513207</w:t>
      </w:r>
      <w:r>
        <w:rPr>
          <w:rFonts w:ascii="Times New Roman" w:hAnsi="Times New Roman" w:cs="Times New Roman"/>
          <w:szCs w:val="22"/>
          <w:u w:val="single"/>
        </w:rPr>
        <w:t xml:space="preserve">   </w:t>
      </w:r>
    </w:p>
    <w:p w14:paraId="158FA1D3">
      <w:pPr>
        <w:spacing w:line="440" w:lineRule="exact"/>
        <w:ind w:firstLine="420" w:firstLineChars="200"/>
        <w:rPr>
          <w:rFonts w:ascii="Times New Roman" w:hAnsi="Times New Roman" w:cs="Times New Roman"/>
          <w:szCs w:val="22"/>
        </w:rPr>
      </w:pPr>
      <w:r>
        <w:rPr>
          <w:rFonts w:ascii="Times New Roman" w:hAnsi="Times New Roman" w:cs="Times New Roman"/>
          <w:szCs w:val="22"/>
        </w:rPr>
        <w:t>电子邮箱：</w:t>
      </w:r>
      <w:r>
        <w:rPr>
          <w:rFonts w:ascii="Times New Roman" w:hAnsi="Times New Roman" w:cs="Times New Roman"/>
          <w:szCs w:val="22"/>
          <w:u w:val="single"/>
        </w:rPr>
        <w:t xml:space="preserve">  </w:t>
      </w:r>
      <w:r>
        <w:rPr>
          <w:rFonts w:hint="eastAsia" w:ascii="Times New Roman" w:hAnsi="Times New Roman" w:cs="Times New Roman"/>
          <w:szCs w:val="22"/>
          <w:u w:val="single"/>
        </w:rPr>
        <w:t>1309200845@qq.com</w:t>
      </w:r>
      <w:r>
        <w:rPr>
          <w:rFonts w:ascii="Times New Roman" w:hAnsi="Times New Roman" w:cs="Times New Roman"/>
          <w:szCs w:val="22"/>
          <w:u w:val="single"/>
        </w:rPr>
        <w:t xml:space="preserve">   </w:t>
      </w:r>
      <w:r>
        <w:rPr>
          <w:rFonts w:ascii="Times New Roman" w:hAnsi="Times New Roman" w:cs="Times New Roman"/>
          <w:szCs w:val="22"/>
        </w:rPr>
        <w:t xml:space="preserve">    </w:t>
      </w:r>
    </w:p>
    <w:p w14:paraId="49EAFE24">
      <w:pPr>
        <w:pStyle w:val="27"/>
        <w:jc w:val="center"/>
        <w:rPr>
          <w:rFonts w:hint="default" w:ascii="Times New Roman" w:hAnsi="Times New Roman"/>
          <w:color w:val="auto"/>
          <w:sz w:val="21"/>
          <w:szCs w:val="22"/>
        </w:rPr>
      </w:pPr>
      <w:r>
        <w:rPr>
          <w:rFonts w:hint="default" w:ascii="Times New Roman" w:hAnsi="Times New Roman"/>
          <w:color w:val="auto"/>
          <w:sz w:val="21"/>
          <w:szCs w:val="22"/>
        </w:rPr>
        <w:t xml:space="preserve">                                          </w:t>
      </w:r>
    </w:p>
    <w:p w14:paraId="14195C29">
      <w:pPr>
        <w:pStyle w:val="27"/>
        <w:jc w:val="right"/>
        <w:rPr>
          <w:rFonts w:hint="default" w:ascii="Times New Roman" w:hAnsi="Times New Roman"/>
          <w:color w:val="auto"/>
          <w:sz w:val="21"/>
          <w:szCs w:val="22"/>
        </w:rPr>
      </w:pPr>
    </w:p>
    <w:p w14:paraId="799255FB">
      <w:pPr>
        <w:pStyle w:val="27"/>
        <w:jc w:val="right"/>
        <w:rPr>
          <w:rFonts w:hint="default" w:ascii="Times New Roman" w:hAnsi="Times New Roman"/>
          <w:color w:val="auto"/>
          <w:szCs w:val="28"/>
        </w:rPr>
      </w:pPr>
      <w:r>
        <w:rPr>
          <w:rFonts w:ascii="Times New Roman" w:hAnsi="Times New Roman"/>
          <w:color w:val="auto"/>
          <w:sz w:val="21"/>
          <w:szCs w:val="22"/>
          <w:u w:val="single"/>
        </w:rPr>
        <w:t xml:space="preserve"> 2024 </w:t>
      </w:r>
      <w:r>
        <w:rPr>
          <w:rFonts w:hint="default" w:ascii="Times New Roman" w:hAnsi="Times New Roman"/>
          <w:color w:val="auto"/>
          <w:sz w:val="21"/>
          <w:szCs w:val="22"/>
        </w:rPr>
        <w:t>年</w:t>
      </w:r>
      <w:r>
        <w:rPr>
          <w:rFonts w:ascii="Times New Roman" w:hAnsi="Times New Roman"/>
          <w:color w:val="auto"/>
          <w:sz w:val="21"/>
          <w:szCs w:val="22"/>
          <w:u w:val="single"/>
        </w:rPr>
        <w:t xml:space="preserve"> </w:t>
      </w:r>
      <w:r>
        <w:rPr>
          <w:rFonts w:hint="eastAsia" w:ascii="Times New Roman" w:hAnsi="Times New Roman"/>
          <w:color w:val="auto"/>
          <w:sz w:val="21"/>
          <w:szCs w:val="22"/>
          <w:u w:val="single"/>
          <w:lang w:val="en-US" w:eastAsia="zh-CN"/>
        </w:rPr>
        <w:t>7</w:t>
      </w:r>
      <w:r>
        <w:rPr>
          <w:rFonts w:ascii="Times New Roman" w:hAnsi="Times New Roman"/>
          <w:color w:val="auto"/>
          <w:sz w:val="21"/>
          <w:szCs w:val="22"/>
          <w:u w:val="single"/>
        </w:rPr>
        <w:t xml:space="preserve"> </w:t>
      </w:r>
      <w:r>
        <w:rPr>
          <w:rFonts w:hint="default" w:ascii="Times New Roman" w:hAnsi="Times New Roman"/>
          <w:color w:val="auto"/>
          <w:sz w:val="21"/>
          <w:szCs w:val="22"/>
        </w:rPr>
        <w:t>月</w:t>
      </w:r>
      <w:r>
        <w:rPr>
          <w:rFonts w:ascii="Times New Roman" w:hAnsi="Times New Roman"/>
          <w:color w:val="auto"/>
          <w:sz w:val="21"/>
          <w:szCs w:val="22"/>
          <w:u w:val="single"/>
        </w:rPr>
        <w:t xml:space="preserve">  </w:t>
      </w:r>
      <w:r>
        <w:rPr>
          <w:rFonts w:hint="eastAsia" w:ascii="Times New Roman" w:hAnsi="Times New Roman"/>
          <w:color w:val="auto"/>
          <w:sz w:val="21"/>
          <w:szCs w:val="22"/>
          <w:u w:val="single"/>
          <w:lang w:val="en-US" w:eastAsia="zh-CN"/>
        </w:rPr>
        <w:t>9</w:t>
      </w:r>
      <w:r>
        <w:rPr>
          <w:rFonts w:ascii="Times New Roman" w:hAnsi="Times New Roman"/>
          <w:color w:val="auto"/>
          <w:sz w:val="21"/>
          <w:szCs w:val="22"/>
          <w:u w:val="single"/>
        </w:rPr>
        <w:t xml:space="preserve"> </w:t>
      </w:r>
      <w:r>
        <w:rPr>
          <w:rFonts w:hint="default" w:ascii="Times New Roman" w:hAnsi="Times New Roman"/>
          <w:color w:val="auto"/>
          <w:sz w:val="21"/>
          <w:szCs w:val="22"/>
        </w:rPr>
        <w:t>日</w:t>
      </w:r>
    </w:p>
    <w:p w14:paraId="304F27B1">
      <w:pPr>
        <w:rPr>
          <w:rFonts w:ascii="Times New Roman" w:hAnsi="Times New Roman" w:cs="Times New Roman"/>
          <w:sz w:val="24"/>
          <w:szCs w:val="28"/>
        </w:rPr>
      </w:pPr>
      <w:r>
        <w:rPr>
          <w:rFonts w:ascii="Times New Roman" w:hAnsi="Times New Roman" w:cs="Times New Roman"/>
          <w:sz w:val="24"/>
          <w:szCs w:val="28"/>
        </w:rPr>
        <w:br w:type="page"/>
      </w:r>
    </w:p>
    <w:p w14:paraId="5AF808F0">
      <w:pPr>
        <w:pStyle w:val="5"/>
        <w:numPr>
          <w:ilvl w:val="0"/>
          <w:numId w:val="0"/>
        </w:numPr>
        <w:spacing w:beforeLines="0" w:afterLines="0"/>
        <w:rPr>
          <w:rFonts w:ascii="Times New Roman" w:hAnsi="Times New Roman" w:eastAsia="宋体" w:cs="Times New Roman"/>
        </w:rPr>
      </w:pPr>
      <w:bookmarkStart w:id="46" w:name="_Toc13339_WPSOffice_Level1"/>
      <w:r>
        <w:rPr>
          <w:rFonts w:hint="eastAsia" w:ascii="Times New Roman" w:hAnsi="Times New Roman" w:eastAsia="宋体" w:cs="Times New Roman"/>
        </w:rPr>
        <w:t xml:space="preserve">第二章 </w:t>
      </w:r>
      <w:r>
        <w:rPr>
          <w:rFonts w:ascii="Times New Roman" w:hAnsi="Times New Roman" w:eastAsia="宋体" w:cs="Times New Roman"/>
        </w:rPr>
        <w:t>供应商须知</w:t>
      </w:r>
      <w:bookmarkEnd w:id="46"/>
    </w:p>
    <w:p w14:paraId="560C07A1">
      <w:pPr>
        <w:spacing w:line="440" w:lineRule="exact"/>
        <w:jc w:val="center"/>
        <w:outlineLvl w:val="1"/>
        <w:rPr>
          <w:rFonts w:ascii="Times New Roman" w:hAnsi="Times New Roman" w:eastAsia="黑体" w:cs="Times New Roman"/>
          <w:sz w:val="28"/>
          <w:szCs w:val="28"/>
        </w:rPr>
      </w:pPr>
      <w:bookmarkStart w:id="47" w:name="_Toc29381_WPSOffice_Level2"/>
      <w:bookmarkStart w:id="48" w:name="_Toc26656928"/>
      <w:bookmarkStart w:id="49" w:name="_Toc55466811"/>
      <w:bookmarkStart w:id="50" w:name="_Toc16069"/>
      <w:bookmarkStart w:id="51" w:name="_Toc19501"/>
      <w:bookmarkStart w:id="52" w:name="_Toc26656938"/>
      <w:bookmarkStart w:id="53" w:name="_Toc9067720"/>
      <w:bookmarkStart w:id="54" w:name="_Toc14201207"/>
      <w:r>
        <w:rPr>
          <w:rFonts w:ascii="Times New Roman" w:hAnsi="Times New Roman" w:eastAsia="黑体" w:cs="Times New Roman"/>
          <w:sz w:val="28"/>
          <w:szCs w:val="28"/>
        </w:rPr>
        <w:t>供应商须知前附表</w:t>
      </w:r>
      <w:bookmarkEnd w:id="47"/>
      <w:bookmarkEnd w:id="48"/>
      <w:bookmarkEnd w:id="49"/>
      <w:bookmarkEnd w:id="50"/>
      <w:bookmarkEnd w:id="51"/>
    </w:p>
    <w:tbl>
      <w:tblPr>
        <w:tblStyle w:val="21"/>
        <w:tblpPr w:leftFromText="180" w:rightFromText="180" w:vertAnchor="text" w:horzAnchor="page" w:tblpX="1811" w:tblpY="49"/>
        <w:tblOverlap w:val="never"/>
        <w:tblW w:w="8978" w:type="dxa"/>
        <w:tblInd w:w="0" w:type="dxa"/>
        <w:tblLayout w:type="fixed"/>
        <w:tblCellMar>
          <w:top w:w="0" w:type="dxa"/>
          <w:left w:w="108" w:type="dxa"/>
          <w:bottom w:w="0" w:type="dxa"/>
          <w:right w:w="108" w:type="dxa"/>
        </w:tblCellMar>
      </w:tblPr>
      <w:tblGrid>
        <w:gridCol w:w="1004"/>
        <w:gridCol w:w="2587"/>
        <w:gridCol w:w="5387"/>
      </w:tblGrid>
      <w:tr w14:paraId="19F20BEB">
        <w:tblPrEx>
          <w:tblCellMar>
            <w:top w:w="0" w:type="dxa"/>
            <w:left w:w="108" w:type="dxa"/>
            <w:bottom w:w="0" w:type="dxa"/>
            <w:right w:w="108" w:type="dxa"/>
          </w:tblCellMar>
        </w:tblPrEx>
        <w:trPr>
          <w:trHeight w:val="875" w:hRule="atLeast"/>
        </w:trPr>
        <w:tc>
          <w:tcPr>
            <w:tcW w:w="1004" w:type="dxa"/>
            <w:tcBorders>
              <w:top w:val="single" w:color="auto" w:sz="4" w:space="0"/>
              <w:left w:val="single" w:color="auto" w:sz="4" w:space="0"/>
              <w:bottom w:val="single" w:color="auto" w:sz="4" w:space="0"/>
              <w:right w:val="single" w:color="auto" w:sz="4" w:space="0"/>
            </w:tcBorders>
            <w:vAlign w:val="center"/>
          </w:tcPr>
          <w:p w14:paraId="76F3483E">
            <w:pPr>
              <w:spacing w:before="156" w:beforeLines="50" w:after="156" w:afterLines="50" w:line="480" w:lineRule="exac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2587" w:type="dxa"/>
            <w:tcBorders>
              <w:top w:val="single" w:color="auto" w:sz="4" w:space="0"/>
              <w:left w:val="single" w:color="auto" w:sz="4" w:space="0"/>
              <w:bottom w:val="single" w:color="auto" w:sz="4" w:space="0"/>
              <w:right w:val="single" w:color="auto" w:sz="4" w:space="0"/>
            </w:tcBorders>
            <w:vAlign w:val="center"/>
          </w:tcPr>
          <w:p w14:paraId="796E9748">
            <w:pPr>
              <w:spacing w:before="156" w:beforeLines="50" w:after="156" w:afterLines="50" w:line="480" w:lineRule="exact"/>
              <w:jc w:val="center"/>
              <w:rPr>
                <w:rFonts w:ascii="Times New Roman" w:hAnsi="Times New Roman" w:eastAsia="宋体" w:cs="Times New Roman"/>
                <w:b/>
                <w:szCs w:val="21"/>
              </w:rPr>
            </w:pPr>
            <w:r>
              <w:rPr>
                <w:rFonts w:ascii="Times New Roman" w:hAnsi="Times New Roman" w:eastAsia="宋体" w:cs="Times New Roman"/>
                <w:b/>
                <w:szCs w:val="21"/>
              </w:rPr>
              <w:t>条  款  名  称</w:t>
            </w:r>
          </w:p>
        </w:tc>
        <w:tc>
          <w:tcPr>
            <w:tcW w:w="5387" w:type="dxa"/>
            <w:tcBorders>
              <w:top w:val="single" w:color="auto" w:sz="4" w:space="0"/>
              <w:left w:val="single" w:color="auto" w:sz="4" w:space="0"/>
              <w:bottom w:val="single" w:color="auto" w:sz="4" w:space="0"/>
              <w:right w:val="single" w:color="auto" w:sz="4" w:space="0"/>
            </w:tcBorders>
            <w:vAlign w:val="center"/>
          </w:tcPr>
          <w:p w14:paraId="76E9D931">
            <w:pPr>
              <w:spacing w:before="156" w:beforeLines="50" w:after="156" w:afterLines="50" w:line="480" w:lineRule="exact"/>
              <w:jc w:val="center"/>
              <w:rPr>
                <w:rFonts w:ascii="Times New Roman" w:hAnsi="Times New Roman" w:eastAsia="宋体" w:cs="Times New Roman"/>
                <w:b/>
                <w:szCs w:val="21"/>
              </w:rPr>
            </w:pPr>
            <w:r>
              <w:rPr>
                <w:rFonts w:ascii="Times New Roman" w:hAnsi="Times New Roman" w:eastAsia="宋体" w:cs="Times New Roman"/>
                <w:b/>
                <w:szCs w:val="21"/>
              </w:rPr>
              <w:t>编  列  内  容</w:t>
            </w:r>
          </w:p>
        </w:tc>
      </w:tr>
      <w:tr w14:paraId="4708D360">
        <w:tblPrEx>
          <w:tblCellMar>
            <w:top w:w="0" w:type="dxa"/>
            <w:left w:w="108" w:type="dxa"/>
            <w:bottom w:w="0" w:type="dxa"/>
            <w:right w:w="108" w:type="dxa"/>
          </w:tblCellMar>
        </w:tblPrEx>
        <w:trPr>
          <w:trHeight w:val="538" w:hRule="atLeast"/>
        </w:trPr>
        <w:tc>
          <w:tcPr>
            <w:tcW w:w="1004" w:type="dxa"/>
            <w:tcBorders>
              <w:top w:val="single" w:color="auto" w:sz="4" w:space="0"/>
              <w:left w:val="single" w:color="auto" w:sz="4" w:space="0"/>
              <w:bottom w:val="single" w:color="auto" w:sz="4" w:space="0"/>
              <w:right w:val="single" w:color="auto" w:sz="4" w:space="0"/>
            </w:tcBorders>
            <w:vAlign w:val="center"/>
          </w:tcPr>
          <w:p w14:paraId="57D71C3C">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1</w:t>
            </w:r>
          </w:p>
        </w:tc>
        <w:tc>
          <w:tcPr>
            <w:tcW w:w="2587" w:type="dxa"/>
            <w:tcBorders>
              <w:top w:val="single" w:color="auto" w:sz="4" w:space="0"/>
              <w:left w:val="single" w:color="auto" w:sz="4" w:space="0"/>
              <w:bottom w:val="single" w:color="auto" w:sz="4" w:space="0"/>
              <w:right w:val="single" w:color="auto" w:sz="4" w:space="0"/>
            </w:tcBorders>
            <w:vAlign w:val="center"/>
          </w:tcPr>
          <w:p w14:paraId="4FB16D4D">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质量要求</w:t>
            </w:r>
          </w:p>
        </w:tc>
        <w:tc>
          <w:tcPr>
            <w:tcW w:w="5387" w:type="dxa"/>
            <w:tcBorders>
              <w:top w:val="single" w:color="auto" w:sz="4" w:space="0"/>
              <w:left w:val="single" w:color="auto" w:sz="4" w:space="0"/>
              <w:bottom w:val="single" w:color="auto" w:sz="4" w:space="0"/>
              <w:right w:val="single" w:color="auto" w:sz="4" w:space="0"/>
            </w:tcBorders>
            <w:vAlign w:val="center"/>
          </w:tcPr>
          <w:p w14:paraId="7AE11CFC">
            <w:pPr>
              <w:widowControl/>
              <w:spacing w:line="480" w:lineRule="exact"/>
              <w:jc w:val="left"/>
              <w:rPr>
                <w:rFonts w:ascii="Times New Roman" w:hAnsi="Times New Roman" w:eastAsia="宋体" w:cs="Times New Roman"/>
                <w:kern w:val="0"/>
                <w:szCs w:val="21"/>
              </w:rPr>
            </w:pPr>
            <w:r>
              <w:rPr>
                <w:rFonts w:hint="eastAsia" w:ascii="Times New Roman" w:hAnsi="Times New Roman" w:eastAsia="宋体" w:cs="Times New Roman"/>
                <w:kern w:val="0"/>
                <w:szCs w:val="21"/>
                <w:u w:val="single"/>
              </w:rPr>
              <w:t xml:space="preserve"> 满足合同要求 </w:t>
            </w:r>
          </w:p>
        </w:tc>
      </w:tr>
      <w:tr w14:paraId="5BD00887">
        <w:tblPrEx>
          <w:tblCellMar>
            <w:top w:w="0" w:type="dxa"/>
            <w:left w:w="108" w:type="dxa"/>
            <w:bottom w:w="0" w:type="dxa"/>
            <w:right w:w="108" w:type="dxa"/>
          </w:tblCellMar>
        </w:tblPrEx>
        <w:trPr>
          <w:trHeight w:val="538" w:hRule="atLeast"/>
        </w:trPr>
        <w:tc>
          <w:tcPr>
            <w:tcW w:w="1004" w:type="dxa"/>
            <w:tcBorders>
              <w:top w:val="single" w:color="auto" w:sz="4" w:space="0"/>
              <w:left w:val="single" w:color="auto" w:sz="4" w:space="0"/>
              <w:bottom w:val="single" w:color="auto" w:sz="4" w:space="0"/>
              <w:right w:val="single" w:color="auto" w:sz="4" w:space="0"/>
            </w:tcBorders>
            <w:vAlign w:val="center"/>
          </w:tcPr>
          <w:p w14:paraId="7CBE0317">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1.2.2</w:t>
            </w:r>
          </w:p>
        </w:tc>
        <w:tc>
          <w:tcPr>
            <w:tcW w:w="2587" w:type="dxa"/>
            <w:tcBorders>
              <w:top w:val="single" w:color="auto" w:sz="4" w:space="0"/>
              <w:left w:val="single" w:color="auto" w:sz="4" w:space="0"/>
              <w:bottom w:val="single" w:color="auto" w:sz="4" w:space="0"/>
              <w:right w:val="single" w:color="auto" w:sz="4" w:space="0"/>
            </w:tcBorders>
            <w:vAlign w:val="center"/>
          </w:tcPr>
          <w:p w14:paraId="2B664494">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供应商其他资格要求</w:t>
            </w:r>
          </w:p>
        </w:tc>
        <w:tc>
          <w:tcPr>
            <w:tcW w:w="5387" w:type="dxa"/>
            <w:tcBorders>
              <w:top w:val="single" w:color="auto" w:sz="4" w:space="0"/>
              <w:left w:val="single" w:color="auto" w:sz="4" w:space="0"/>
              <w:bottom w:val="single" w:color="auto" w:sz="4" w:space="0"/>
              <w:right w:val="single" w:color="auto" w:sz="4" w:space="0"/>
            </w:tcBorders>
            <w:vAlign w:val="center"/>
          </w:tcPr>
          <w:p w14:paraId="20E60578">
            <w:pPr>
              <w:widowControl/>
              <w:spacing w:line="480" w:lineRule="exact"/>
              <w:jc w:val="left"/>
              <w:rPr>
                <w:rFonts w:ascii="Times New Roman" w:hAnsi="Times New Roman" w:eastAsia="宋体" w:cs="Times New Roman"/>
                <w:kern w:val="0"/>
                <w:szCs w:val="21"/>
              </w:rPr>
            </w:pPr>
            <w:r>
              <w:rPr>
                <w:rFonts w:hint="eastAsia" w:ascii="Times New Roman" w:hAnsi="Times New Roman" w:eastAsia="宋体" w:cs="Times New Roman"/>
                <w:kern w:val="0"/>
                <w:szCs w:val="21"/>
                <w:u w:val="single"/>
              </w:rPr>
              <w:t xml:space="preserve">             /            </w:t>
            </w:r>
          </w:p>
        </w:tc>
      </w:tr>
      <w:tr w14:paraId="055E9153">
        <w:tblPrEx>
          <w:tblCellMar>
            <w:top w:w="0" w:type="dxa"/>
            <w:left w:w="108" w:type="dxa"/>
            <w:bottom w:w="0" w:type="dxa"/>
            <w:right w:w="108" w:type="dxa"/>
          </w:tblCellMar>
        </w:tblPrEx>
        <w:trPr>
          <w:trHeight w:val="538" w:hRule="atLeast"/>
        </w:trPr>
        <w:tc>
          <w:tcPr>
            <w:tcW w:w="1004" w:type="dxa"/>
            <w:tcBorders>
              <w:top w:val="single" w:color="auto" w:sz="4" w:space="0"/>
              <w:left w:val="single" w:color="auto" w:sz="4" w:space="0"/>
              <w:bottom w:val="single" w:color="auto" w:sz="4" w:space="0"/>
              <w:right w:val="single" w:color="auto" w:sz="4" w:space="0"/>
            </w:tcBorders>
            <w:vAlign w:val="center"/>
          </w:tcPr>
          <w:p w14:paraId="0B63D4A4">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3.1</w:t>
            </w:r>
          </w:p>
        </w:tc>
        <w:tc>
          <w:tcPr>
            <w:tcW w:w="2587" w:type="dxa"/>
            <w:tcBorders>
              <w:top w:val="single" w:color="auto" w:sz="4" w:space="0"/>
              <w:left w:val="single" w:color="auto" w:sz="4" w:space="0"/>
              <w:bottom w:val="single" w:color="auto" w:sz="4" w:space="0"/>
              <w:right w:val="single" w:color="auto" w:sz="4" w:space="0"/>
            </w:tcBorders>
            <w:vAlign w:val="center"/>
          </w:tcPr>
          <w:p w14:paraId="15530FB7">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响应文件其他材料要求</w:t>
            </w:r>
          </w:p>
        </w:tc>
        <w:tc>
          <w:tcPr>
            <w:tcW w:w="5387" w:type="dxa"/>
            <w:tcBorders>
              <w:top w:val="single" w:color="auto" w:sz="4" w:space="0"/>
              <w:left w:val="single" w:color="auto" w:sz="4" w:space="0"/>
              <w:bottom w:val="single" w:color="auto" w:sz="4" w:space="0"/>
              <w:right w:val="single" w:color="auto" w:sz="4" w:space="0"/>
            </w:tcBorders>
            <w:vAlign w:val="center"/>
          </w:tcPr>
          <w:p w14:paraId="1AC23474">
            <w:pPr>
              <w:widowControl/>
              <w:spacing w:line="480" w:lineRule="exact"/>
              <w:jc w:val="left"/>
              <w:rPr>
                <w:rFonts w:ascii="Times New Roman" w:hAnsi="Times New Roman" w:eastAsia="宋体" w:cs="Times New Roman"/>
                <w:kern w:val="0"/>
                <w:szCs w:val="21"/>
              </w:rPr>
            </w:pPr>
            <w:r>
              <w:rPr>
                <w:rFonts w:hint="eastAsia" w:ascii="Times New Roman" w:hAnsi="Times New Roman" w:eastAsia="宋体" w:cs="Times New Roman"/>
                <w:kern w:val="0"/>
                <w:szCs w:val="21"/>
                <w:u w:val="single"/>
              </w:rPr>
              <w:t xml:space="preserve">             /            </w:t>
            </w:r>
          </w:p>
        </w:tc>
      </w:tr>
      <w:tr w14:paraId="34ACA850">
        <w:tblPrEx>
          <w:tblCellMar>
            <w:top w:w="0" w:type="dxa"/>
            <w:left w:w="108" w:type="dxa"/>
            <w:bottom w:w="0" w:type="dxa"/>
            <w:right w:w="108" w:type="dxa"/>
          </w:tblCellMar>
        </w:tblPrEx>
        <w:trPr>
          <w:trHeight w:val="1057" w:hRule="atLeast"/>
        </w:trPr>
        <w:tc>
          <w:tcPr>
            <w:tcW w:w="1004" w:type="dxa"/>
            <w:tcBorders>
              <w:top w:val="single" w:color="auto" w:sz="4" w:space="0"/>
              <w:left w:val="single" w:color="auto" w:sz="4" w:space="0"/>
              <w:bottom w:val="single" w:color="auto" w:sz="4" w:space="0"/>
              <w:right w:val="single" w:color="auto" w:sz="4" w:space="0"/>
            </w:tcBorders>
            <w:vAlign w:val="center"/>
          </w:tcPr>
          <w:p w14:paraId="463F6E05">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3.2.</w:t>
            </w:r>
            <w:r>
              <w:rPr>
                <w:rFonts w:hint="eastAsia" w:ascii="Times New Roman" w:hAnsi="Times New Roman" w:eastAsia="宋体" w:cs="Times New Roman"/>
                <w:szCs w:val="21"/>
              </w:rPr>
              <w:t>4</w:t>
            </w:r>
          </w:p>
        </w:tc>
        <w:tc>
          <w:tcPr>
            <w:tcW w:w="2587" w:type="dxa"/>
            <w:tcBorders>
              <w:top w:val="single" w:color="auto" w:sz="4" w:space="0"/>
              <w:left w:val="single" w:color="auto" w:sz="4" w:space="0"/>
              <w:bottom w:val="single" w:color="auto" w:sz="4" w:space="0"/>
              <w:right w:val="single" w:color="auto" w:sz="4" w:space="0"/>
            </w:tcBorders>
            <w:vAlign w:val="center"/>
          </w:tcPr>
          <w:p w14:paraId="2FEA9F1D">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报价方式</w:t>
            </w:r>
          </w:p>
        </w:tc>
        <w:tc>
          <w:tcPr>
            <w:tcW w:w="5387" w:type="dxa"/>
            <w:tcBorders>
              <w:top w:val="single" w:color="auto" w:sz="4" w:space="0"/>
              <w:left w:val="single" w:color="auto" w:sz="4" w:space="0"/>
              <w:bottom w:val="single" w:color="auto" w:sz="4" w:space="0"/>
              <w:right w:val="single" w:color="auto" w:sz="4" w:space="0"/>
            </w:tcBorders>
            <w:vAlign w:val="center"/>
          </w:tcPr>
          <w:p w14:paraId="47066DA5">
            <w:pPr>
              <w:spacing w:line="480" w:lineRule="exact"/>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单价</w:t>
            </w:r>
          </w:p>
          <w:p w14:paraId="7997ECCE">
            <w:pPr>
              <w:spacing w:line="480" w:lineRule="exact"/>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总价</w:t>
            </w:r>
          </w:p>
        </w:tc>
      </w:tr>
      <w:tr w14:paraId="75DEEADA">
        <w:tblPrEx>
          <w:tblCellMar>
            <w:top w:w="0" w:type="dxa"/>
            <w:left w:w="108" w:type="dxa"/>
            <w:bottom w:w="0" w:type="dxa"/>
            <w:right w:w="108" w:type="dxa"/>
          </w:tblCellMar>
        </w:tblPrEx>
        <w:trPr>
          <w:trHeight w:val="538" w:hRule="atLeast"/>
        </w:trPr>
        <w:tc>
          <w:tcPr>
            <w:tcW w:w="1004" w:type="dxa"/>
            <w:tcBorders>
              <w:top w:val="single" w:color="auto" w:sz="4" w:space="0"/>
              <w:left w:val="single" w:color="auto" w:sz="4" w:space="0"/>
              <w:bottom w:val="single" w:color="auto" w:sz="4" w:space="0"/>
              <w:right w:val="single" w:color="auto" w:sz="4" w:space="0"/>
            </w:tcBorders>
            <w:vAlign w:val="center"/>
          </w:tcPr>
          <w:p w14:paraId="5F40ECC7">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3.2.</w:t>
            </w:r>
            <w:r>
              <w:rPr>
                <w:rFonts w:hint="eastAsia" w:ascii="Times New Roman" w:hAnsi="Times New Roman" w:eastAsia="宋体" w:cs="Times New Roman"/>
                <w:szCs w:val="21"/>
              </w:rPr>
              <w:t>5</w:t>
            </w:r>
          </w:p>
        </w:tc>
        <w:tc>
          <w:tcPr>
            <w:tcW w:w="2587" w:type="dxa"/>
            <w:tcBorders>
              <w:top w:val="single" w:color="auto" w:sz="4" w:space="0"/>
              <w:left w:val="single" w:color="auto" w:sz="4" w:space="0"/>
              <w:bottom w:val="single" w:color="auto" w:sz="4" w:space="0"/>
              <w:right w:val="single" w:color="auto" w:sz="4" w:space="0"/>
            </w:tcBorders>
            <w:vAlign w:val="center"/>
          </w:tcPr>
          <w:p w14:paraId="5491C963">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报价的其他要求</w:t>
            </w:r>
          </w:p>
        </w:tc>
        <w:tc>
          <w:tcPr>
            <w:tcW w:w="5387" w:type="dxa"/>
            <w:tcBorders>
              <w:top w:val="single" w:color="auto" w:sz="4" w:space="0"/>
              <w:left w:val="single" w:color="auto" w:sz="4" w:space="0"/>
              <w:bottom w:val="single" w:color="auto" w:sz="4" w:space="0"/>
              <w:right w:val="single" w:color="auto" w:sz="4" w:space="0"/>
            </w:tcBorders>
            <w:vAlign w:val="center"/>
          </w:tcPr>
          <w:p w14:paraId="7088670C">
            <w:pPr>
              <w:spacing w:line="480" w:lineRule="exact"/>
              <w:rPr>
                <w:rFonts w:ascii="Times New Roman" w:hAnsi="Times New Roman" w:eastAsia="宋体" w:cs="Times New Roman"/>
                <w:szCs w:val="21"/>
              </w:rPr>
            </w:pPr>
            <w:r>
              <w:rPr>
                <w:rFonts w:hint="eastAsia" w:ascii="Times New Roman" w:hAnsi="Times New Roman" w:eastAsia="宋体" w:cs="Times New Roman"/>
                <w:kern w:val="0"/>
                <w:szCs w:val="21"/>
                <w:u w:val="single"/>
              </w:rPr>
              <w:t xml:space="preserve">             /            </w:t>
            </w:r>
          </w:p>
        </w:tc>
      </w:tr>
      <w:tr w14:paraId="5DE7CF81">
        <w:tblPrEx>
          <w:tblCellMar>
            <w:top w:w="0" w:type="dxa"/>
            <w:left w:w="108" w:type="dxa"/>
            <w:bottom w:w="0" w:type="dxa"/>
            <w:right w:w="108" w:type="dxa"/>
          </w:tblCellMar>
        </w:tblPrEx>
        <w:trPr>
          <w:trHeight w:val="1419" w:hRule="atLeast"/>
        </w:trPr>
        <w:tc>
          <w:tcPr>
            <w:tcW w:w="1004" w:type="dxa"/>
            <w:tcBorders>
              <w:top w:val="single" w:color="auto" w:sz="4" w:space="0"/>
              <w:left w:val="single" w:color="auto" w:sz="4" w:space="0"/>
              <w:bottom w:val="single" w:color="auto" w:sz="4" w:space="0"/>
              <w:right w:val="single" w:color="auto" w:sz="4" w:space="0"/>
            </w:tcBorders>
            <w:vAlign w:val="center"/>
          </w:tcPr>
          <w:p w14:paraId="632CB02C">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3.4.4</w:t>
            </w:r>
            <w:r>
              <w:rPr>
                <w:rFonts w:hint="eastAsia" w:ascii="Times New Roman" w:hAnsi="Times New Roman" w:eastAsia="宋体" w:cs="Times New Roman"/>
                <w:szCs w:val="21"/>
              </w:rPr>
              <w:t>（4）</w:t>
            </w:r>
          </w:p>
        </w:tc>
        <w:tc>
          <w:tcPr>
            <w:tcW w:w="2587" w:type="dxa"/>
            <w:tcBorders>
              <w:top w:val="single" w:color="auto" w:sz="4" w:space="0"/>
              <w:left w:val="single" w:color="auto" w:sz="4" w:space="0"/>
              <w:bottom w:val="single" w:color="auto" w:sz="4" w:space="0"/>
              <w:right w:val="single" w:color="auto" w:sz="4" w:space="0"/>
            </w:tcBorders>
            <w:vAlign w:val="center"/>
          </w:tcPr>
          <w:p w14:paraId="1F1E704D">
            <w:pPr>
              <w:spacing w:line="480" w:lineRule="exact"/>
              <w:jc w:val="center"/>
              <w:rPr>
                <w:rFonts w:ascii="Times New Roman" w:hAnsi="Times New Roman" w:eastAsia="宋体" w:cs="Times New Roman"/>
                <w:szCs w:val="21"/>
              </w:rPr>
            </w:pPr>
            <w:r>
              <w:rPr>
                <w:rFonts w:ascii="Times New Roman" w:hAnsi="Times New Roman" w:cs="Times New Roman"/>
              </w:rPr>
              <w:t>其他不予退还响应保证金的情形</w:t>
            </w:r>
          </w:p>
        </w:tc>
        <w:tc>
          <w:tcPr>
            <w:tcW w:w="5387" w:type="dxa"/>
            <w:tcBorders>
              <w:top w:val="single" w:color="auto" w:sz="4" w:space="0"/>
              <w:left w:val="single" w:color="auto" w:sz="4" w:space="0"/>
              <w:bottom w:val="single" w:color="auto" w:sz="4" w:space="0"/>
              <w:right w:val="single" w:color="auto" w:sz="4" w:space="0"/>
            </w:tcBorders>
            <w:vAlign w:val="center"/>
          </w:tcPr>
          <w:p w14:paraId="29BCF061">
            <w:pPr>
              <w:spacing w:line="480" w:lineRule="exact"/>
              <w:rPr>
                <w:rFonts w:ascii="Times New Roman" w:hAnsi="Times New Roman" w:eastAsia="宋体" w:cs="Times New Roman"/>
                <w:szCs w:val="21"/>
              </w:rPr>
            </w:pPr>
            <w:r>
              <w:rPr>
                <w:rFonts w:hint="eastAsia" w:ascii="Times New Roman" w:hAnsi="Times New Roman" w:eastAsia="宋体" w:cs="Times New Roman"/>
                <w:kern w:val="0"/>
                <w:szCs w:val="21"/>
                <w:u w:val="single"/>
              </w:rPr>
              <w:t xml:space="preserve">             /            </w:t>
            </w:r>
          </w:p>
        </w:tc>
      </w:tr>
      <w:tr w14:paraId="09F1A41E">
        <w:tblPrEx>
          <w:tblCellMar>
            <w:top w:w="0" w:type="dxa"/>
            <w:left w:w="108" w:type="dxa"/>
            <w:bottom w:w="0" w:type="dxa"/>
            <w:right w:w="108" w:type="dxa"/>
          </w:tblCellMar>
        </w:tblPrEx>
        <w:trPr>
          <w:trHeight w:val="1574" w:hRule="atLeast"/>
        </w:trPr>
        <w:tc>
          <w:tcPr>
            <w:tcW w:w="1004" w:type="dxa"/>
            <w:tcBorders>
              <w:top w:val="single" w:color="auto" w:sz="4" w:space="0"/>
              <w:left w:val="single" w:color="auto" w:sz="4" w:space="0"/>
              <w:bottom w:val="single" w:color="auto" w:sz="4" w:space="0"/>
              <w:right w:val="single" w:color="auto" w:sz="4" w:space="0"/>
            </w:tcBorders>
            <w:vAlign w:val="center"/>
          </w:tcPr>
          <w:p w14:paraId="433EBB31">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3.6.3（2）</w:t>
            </w:r>
          </w:p>
        </w:tc>
        <w:tc>
          <w:tcPr>
            <w:tcW w:w="2587" w:type="dxa"/>
            <w:tcBorders>
              <w:top w:val="single" w:color="auto" w:sz="4" w:space="0"/>
              <w:left w:val="single" w:color="auto" w:sz="4" w:space="0"/>
              <w:bottom w:val="single" w:color="auto" w:sz="4" w:space="0"/>
              <w:right w:val="single" w:color="auto" w:sz="4" w:space="0"/>
            </w:tcBorders>
            <w:vAlign w:val="center"/>
          </w:tcPr>
          <w:p w14:paraId="2850A2F7">
            <w:pPr>
              <w:spacing w:line="480" w:lineRule="exact"/>
              <w:jc w:val="center"/>
              <w:rPr>
                <w:rFonts w:ascii="Times New Roman" w:hAnsi="Times New Roman" w:cs="Times New Roman"/>
              </w:rPr>
            </w:pPr>
            <w:r>
              <w:rPr>
                <w:rFonts w:hint="eastAsia" w:ascii="Times New Roman" w:hAnsi="Times New Roman" w:cs="Times New Roman"/>
              </w:rPr>
              <w:t>响应文件正副本份数</w:t>
            </w:r>
          </w:p>
        </w:tc>
        <w:tc>
          <w:tcPr>
            <w:tcW w:w="5387" w:type="dxa"/>
            <w:tcBorders>
              <w:top w:val="single" w:color="auto" w:sz="4" w:space="0"/>
              <w:left w:val="single" w:color="auto" w:sz="4" w:space="0"/>
              <w:bottom w:val="single" w:color="auto" w:sz="4" w:space="0"/>
              <w:right w:val="single" w:color="auto" w:sz="4" w:space="0"/>
            </w:tcBorders>
            <w:vAlign w:val="center"/>
          </w:tcPr>
          <w:p w14:paraId="33C1B893">
            <w:pPr>
              <w:spacing w:line="480" w:lineRule="exact"/>
              <w:rPr>
                <w:rFonts w:ascii="Times New Roman" w:hAnsi="Times New Roman" w:eastAsia="宋体" w:cs="Times New Roman"/>
                <w:szCs w:val="21"/>
                <w:u w:val="single"/>
              </w:rPr>
            </w:pPr>
            <w:r>
              <w:rPr>
                <w:rFonts w:hint="eastAsia" w:ascii="Times New Roman" w:hAnsi="Times New Roman" w:eastAsia="宋体" w:cs="Times New Roman"/>
                <w:szCs w:val="21"/>
                <w:u w:val="single"/>
              </w:rPr>
              <w:t xml:space="preserve"> 2 </w:t>
            </w:r>
            <w:r>
              <w:rPr>
                <w:rFonts w:hint="eastAsia" w:ascii="Times New Roman" w:hAnsi="Times New Roman" w:eastAsia="宋体" w:cs="Times New Roman"/>
                <w:szCs w:val="21"/>
              </w:rPr>
              <w:t>份（其中正本</w:t>
            </w:r>
            <w:r>
              <w:rPr>
                <w:rFonts w:hint="eastAsia" w:ascii="Times New Roman" w:hAnsi="Times New Roman" w:eastAsia="宋体" w:cs="Times New Roman"/>
                <w:szCs w:val="21"/>
                <w:u w:val="single"/>
              </w:rPr>
              <w:t xml:space="preserve"> 1 </w:t>
            </w:r>
            <w:r>
              <w:rPr>
                <w:rFonts w:hint="eastAsia" w:ascii="Times New Roman" w:hAnsi="Times New Roman" w:eastAsia="宋体" w:cs="Times New Roman"/>
                <w:szCs w:val="21"/>
              </w:rPr>
              <w:t>份，副本</w:t>
            </w:r>
            <w:r>
              <w:rPr>
                <w:rFonts w:ascii="Times New Roman" w:hAnsi="Times New Roman" w:eastAsia="宋体" w:cs="Times New Roman"/>
                <w:szCs w:val="21"/>
              </w:rPr>
              <w:t>_</w:t>
            </w:r>
            <w:r>
              <w:rPr>
                <w:rFonts w:hint="eastAsia" w:ascii="Times New Roman" w:hAnsi="Times New Roman" w:eastAsia="宋体" w:cs="Times New Roman"/>
                <w:szCs w:val="21"/>
                <w:u w:val="single"/>
              </w:rPr>
              <w:t xml:space="preserve">1 </w:t>
            </w:r>
            <w:r>
              <w:rPr>
                <w:rFonts w:hint="eastAsia" w:ascii="Times New Roman" w:hAnsi="Times New Roman" w:eastAsia="宋体" w:cs="Times New Roman"/>
                <w:szCs w:val="21"/>
              </w:rPr>
              <w:t>份），正本和副本的封面右上角上应清楚地标记“正本”或“副本”的字样。 当副本和正本不一致时，以正本文件为准。同时提供响应文件盖章扫描件</w:t>
            </w:r>
            <w:r>
              <w:rPr>
                <w:rFonts w:hint="eastAsia" w:ascii="Times New Roman" w:hAnsi="Times New Roman" w:eastAsia="宋体" w:cs="Times New Roman"/>
                <w:b/>
                <w:bCs/>
                <w:szCs w:val="21"/>
              </w:rPr>
              <w:t>电子版（U盘）一份</w:t>
            </w:r>
            <w:r>
              <w:rPr>
                <w:rFonts w:hint="eastAsia" w:ascii="Times New Roman" w:hAnsi="Times New Roman" w:eastAsia="宋体" w:cs="Times New Roman"/>
                <w:szCs w:val="21"/>
              </w:rPr>
              <w:t>。</w:t>
            </w:r>
          </w:p>
        </w:tc>
      </w:tr>
      <w:tr w14:paraId="73B06FFF">
        <w:tblPrEx>
          <w:tblCellMar>
            <w:top w:w="0" w:type="dxa"/>
            <w:left w:w="108" w:type="dxa"/>
            <w:bottom w:w="0" w:type="dxa"/>
            <w:right w:w="108" w:type="dxa"/>
          </w:tblCellMar>
        </w:tblPrEx>
        <w:trPr>
          <w:trHeight w:val="1057" w:hRule="atLeast"/>
        </w:trPr>
        <w:tc>
          <w:tcPr>
            <w:tcW w:w="1004" w:type="dxa"/>
            <w:tcBorders>
              <w:top w:val="single" w:color="auto" w:sz="4" w:space="0"/>
              <w:left w:val="single" w:color="auto" w:sz="4" w:space="0"/>
              <w:bottom w:val="single" w:color="auto" w:sz="4" w:space="0"/>
              <w:right w:val="single" w:color="auto" w:sz="4" w:space="0"/>
            </w:tcBorders>
            <w:vAlign w:val="center"/>
          </w:tcPr>
          <w:p w14:paraId="75EEA199">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5.2.1（3）</w:t>
            </w:r>
          </w:p>
        </w:tc>
        <w:tc>
          <w:tcPr>
            <w:tcW w:w="2587" w:type="dxa"/>
            <w:tcBorders>
              <w:top w:val="single" w:color="auto" w:sz="4" w:space="0"/>
              <w:left w:val="single" w:color="auto" w:sz="4" w:space="0"/>
              <w:bottom w:val="single" w:color="auto" w:sz="4" w:space="0"/>
              <w:right w:val="single" w:color="auto" w:sz="4" w:space="0"/>
            </w:tcBorders>
            <w:vAlign w:val="center"/>
          </w:tcPr>
          <w:p w14:paraId="6417EBE0">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启封公布的其他内容</w:t>
            </w:r>
          </w:p>
        </w:tc>
        <w:tc>
          <w:tcPr>
            <w:tcW w:w="5387" w:type="dxa"/>
            <w:tcBorders>
              <w:top w:val="single" w:color="auto" w:sz="4" w:space="0"/>
              <w:left w:val="single" w:color="auto" w:sz="4" w:space="0"/>
              <w:bottom w:val="single" w:color="auto" w:sz="4" w:space="0"/>
              <w:right w:val="single" w:color="auto" w:sz="4" w:space="0"/>
            </w:tcBorders>
            <w:vAlign w:val="center"/>
          </w:tcPr>
          <w:p w14:paraId="68FEC342">
            <w:pPr>
              <w:spacing w:line="480" w:lineRule="exact"/>
            </w:pPr>
          </w:p>
          <w:p w14:paraId="2A20D284">
            <w:pPr>
              <w:spacing w:line="480" w:lineRule="exact"/>
              <w:rPr>
                <w:rFonts w:ascii="Times New Roman" w:hAnsi="Times New Roman" w:eastAsia="宋体" w:cs="Times New Roman"/>
                <w:szCs w:val="21"/>
              </w:rPr>
            </w:pPr>
            <w:r>
              <w:rPr>
                <w:rFonts w:hint="eastAsia" w:ascii="Times New Roman" w:hAnsi="Times New Roman" w:eastAsia="宋体" w:cs="Times New Roman"/>
                <w:szCs w:val="21"/>
                <w:u w:val="single"/>
              </w:rPr>
              <w:t xml:space="preserve">                 /                </w:t>
            </w:r>
          </w:p>
        </w:tc>
      </w:tr>
      <w:tr w14:paraId="21518493">
        <w:tblPrEx>
          <w:tblCellMar>
            <w:top w:w="0" w:type="dxa"/>
            <w:left w:w="108" w:type="dxa"/>
            <w:bottom w:w="0" w:type="dxa"/>
            <w:right w:w="108" w:type="dxa"/>
          </w:tblCellMar>
        </w:tblPrEx>
        <w:trPr>
          <w:trHeight w:val="1057" w:hRule="atLeast"/>
        </w:trPr>
        <w:tc>
          <w:tcPr>
            <w:tcW w:w="1004" w:type="dxa"/>
            <w:tcBorders>
              <w:top w:val="single" w:color="auto" w:sz="4" w:space="0"/>
              <w:left w:val="single" w:color="auto" w:sz="4" w:space="0"/>
              <w:bottom w:val="single" w:color="auto" w:sz="4" w:space="0"/>
              <w:right w:val="single" w:color="auto" w:sz="4" w:space="0"/>
            </w:tcBorders>
            <w:vAlign w:val="center"/>
          </w:tcPr>
          <w:p w14:paraId="3083A527">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6.2.3（4）</w:t>
            </w:r>
          </w:p>
        </w:tc>
        <w:tc>
          <w:tcPr>
            <w:tcW w:w="2587" w:type="dxa"/>
            <w:tcBorders>
              <w:top w:val="single" w:color="auto" w:sz="4" w:space="0"/>
              <w:left w:val="single" w:color="auto" w:sz="4" w:space="0"/>
              <w:bottom w:val="single" w:color="auto" w:sz="4" w:space="0"/>
              <w:right w:val="single" w:color="auto" w:sz="4" w:space="0"/>
            </w:tcBorders>
            <w:vAlign w:val="center"/>
          </w:tcPr>
          <w:p w14:paraId="11E2D0FD">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其他不予计入评审基准价计算的情形</w:t>
            </w:r>
          </w:p>
        </w:tc>
        <w:tc>
          <w:tcPr>
            <w:tcW w:w="5387" w:type="dxa"/>
            <w:tcBorders>
              <w:top w:val="single" w:color="auto" w:sz="4" w:space="0"/>
              <w:left w:val="single" w:color="auto" w:sz="4" w:space="0"/>
              <w:bottom w:val="single" w:color="auto" w:sz="4" w:space="0"/>
              <w:right w:val="single" w:color="auto" w:sz="4" w:space="0"/>
            </w:tcBorders>
            <w:vAlign w:val="center"/>
          </w:tcPr>
          <w:p w14:paraId="0AD91C70">
            <w:pPr>
              <w:snapToGrid w:val="0"/>
              <w:spacing w:line="480" w:lineRule="exact"/>
              <w:rPr>
                <w:rFonts w:ascii="Times New Roman" w:hAnsi="Times New Roman" w:eastAsia="宋体" w:cs="Times New Roman"/>
                <w:szCs w:val="21"/>
              </w:rPr>
            </w:pPr>
            <w:r>
              <w:rPr>
                <w:rFonts w:hint="eastAsia" w:ascii="Times New Roman" w:hAnsi="Times New Roman" w:eastAsia="宋体" w:cs="Times New Roman"/>
                <w:szCs w:val="21"/>
                <w:u w:val="single"/>
              </w:rPr>
              <w:t xml:space="preserve">                 /                </w:t>
            </w:r>
          </w:p>
        </w:tc>
      </w:tr>
      <w:tr w14:paraId="3395E7BA">
        <w:tblPrEx>
          <w:tblCellMar>
            <w:top w:w="0" w:type="dxa"/>
            <w:left w:w="108" w:type="dxa"/>
            <w:bottom w:w="0" w:type="dxa"/>
            <w:right w:w="108" w:type="dxa"/>
          </w:tblCellMar>
        </w:tblPrEx>
        <w:trPr>
          <w:trHeight w:val="1057" w:hRule="atLeast"/>
        </w:trPr>
        <w:tc>
          <w:tcPr>
            <w:tcW w:w="1004" w:type="dxa"/>
            <w:tcBorders>
              <w:top w:val="single" w:color="auto" w:sz="4" w:space="0"/>
              <w:left w:val="single" w:color="auto" w:sz="4" w:space="0"/>
              <w:bottom w:val="single" w:color="auto" w:sz="4" w:space="0"/>
              <w:right w:val="single" w:color="auto" w:sz="4" w:space="0"/>
            </w:tcBorders>
            <w:vAlign w:val="center"/>
          </w:tcPr>
          <w:p w14:paraId="562EE973">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7.4.1</w:t>
            </w:r>
          </w:p>
        </w:tc>
        <w:tc>
          <w:tcPr>
            <w:tcW w:w="2587" w:type="dxa"/>
            <w:tcBorders>
              <w:top w:val="single" w:color="auto" w:sz="4" w:space="0"/>
              <w:left w:val="single" w:color="auto" w:sz="4" w:space="0"/>
              <w:bottom w:val="single" w:color="auto" w:sz="4" w:space="0"/>
              <w:right w:val="single" w:color="auto" w:sz="4" w:space="0"/>
            </w:tcBorders>
            <w:vAlign w:val="center"/>
          </w:tcPr>
          <w:p w14:paraId="02C323B8">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履约保证金</w:t>
            </w:r>
          </w:p>
        </w:tc>
        <w:tc>
          <w:tcPr>
            <w:tcW w:w="5387" w:type="dxa"/>
            <w:tcBorders>
              <w:top w:val="single" w:color="auto" w:sz="4" w:space="0"/>
              <w:left w:val="single" w:color="auto" w:sz="4" w:space="0"/>
              <w:bottom w:val="single" w:color="auto" w:sz="4" w:space="0"/>
              <w:right w:val="single" w:color="auto" w:sz="4" w:space="0"/>
            </w:tcBorders>
            <w:vAlign w:val="center"/>
          </w:tcPr>
          <w:p w14:paraId="074E261F">
            <w:pPr>
              <w:snapToGrid w:val="0"/>
              <w:spacing w:line="480" w:lineRule="exact"/>
              <w:rPr>
                <w:rFonts w:ascii="Times New Roman" w:hAnsi="Times New Roman" w:eastAsia="宋体" w:cs="Times New Roman"/>
                <w:szCs w:val="21"/>
              </w:rPr>
            </w:pPr>
            <w:r>
              <w:rPr>
                <w:rFonts w:ascii="Times New Roman" w:hAnsi="Times New Roman" w:eastAsia="宋体" w:cs="Times New Roman"/>
                <w:szCs w:val="21"/>
              </w:rPr>
              <w:t>金额：</w:t>
            </w:r>
            <w:r>
              <w:rPr>
                <w:rFonts w:hint="eastAsia" w:ascii="Times New Roman" w:hAnsi="Times New Roman" w:eastAsia="宋体" w:cs="Times New Roman"/>
                <w:szCs w:val="21"/>
                <w:u w:val="single"/>
              </w:rPr>
              <w:t xml:space="preserve">                 /                </w:t>
            </w:r>
            <w:r>
              <w:rPr>
                <w:rFonts w:ascii="Times New Roman" w:hAnsi="Times New Roman" w:eastAsia="宋体" w:cs="Times New Roman"/>
                <w:szCs w:val="21"/>
              </w:rPr>
              <w:t xml:space="preserve"> </w:t>
            </w:r>
          </w:p>
          <w:p w14:paraId="0A05CF81">
            <w:pPr>
              <w:snapToGrid w:val="0"/>
              <w:spacing w:line="480" w:lineRule="exact"/>
              <w:rPr>
                <w:rFonts w:ascii="Times New Roman" w:hAnsi="Times New Roman" w:eastAsia="宋体" w:cs="Times New Roman"/>
                <w:szCs w:val="21"/>
              </w:rPr>
            </w:pPr>
            <w:r>
              <w:rPr>
                <w:rFonts w:ascii="Times New Roman" w:hAnsi="Times New Roman" w:eastAsia="宋体" w:cs="Times New Roman"/>
                <w:szCs w:val="21"/>
              </w:rPr>
              <w:t>形式：</w:t>
            </w:r>
            <w:r>
              <w:rPr>
                <w:rFonts w:hint="eastAsia" w:ascii="Times New Roman" w:hAnsi="Times New Roman" w:eastAsia="宋体" w:cs="Times New Roman"/>
                <w:szCs w:val="21"/>
                <w:u w:val="single"/>
              </w:rPr>
              <w:t xml:space="preserve">                 /                </w:t>
            </w:r>
          </w:p>
        </w:tc>
      </w:tr>
      <w:tr w14:paraId="4E57654D">
        <w:tblPrEx>
          <w:tblCellMar>
            <w:top w:w="0" w:type="dxa"/>
            <w:left w:w="108" w:type="dxa"/>
            <w:bottom w:w="0" w:type="dxa"/>
            <w:right w:w="108" w:type="dxa"/>
          </w:tblCellMar>
        </w:tblPrEx>
        <w:trPr>
          <w:trHeight w:val="1057" w:hRule="atLeast"/>
        </w:trPr>
        <w:tc>
          <w:tcPr>
            <w:tcW w:w="1004" w:type="dxa"/>
            <w:tcBorders>
              <w:top w:val="single" w:color="auto" w:sz="4" w:space="0"/>
              <w:left w:val="single" w:color="auto" w:sz="4" w:space="0"/>
              <w:bottom w:val="single" w:color="auto" w:sz="4" w:space="0"/>
              <w:right w:val="single" w:color="auto" w:sz="4" w:space="0"/>
            </w:tcBorders>
            <w:vAlign w:val="center"/>
          </w:tcPr>
          <w:p w14:paraId="6B480C73">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7.4.3</w:t>
            </w:r>
          </w:p>
        </w:tc>
        <w:tc>
          <w:tcPr>
            <w:tcW w:w="2587" w:type="dxa"/>
            <w:tcBorders>
              <w:top w:val="single" w:color="auto" w:sz="4" w:space="0"/>
              <w:left w:val="single" w:color="auto" w:sz="4" w:space="0"/>
              <w:bottom w:val="single" w:color="auto" w:sz="4" w:space="0"/>
              <w:right w:val="single" w:color="auto" w:sz="4" w:space="0"/>
            </w:tcBorders>
            <w:vAlign w:val="center"/>
          </w:tcPr>
          <w:p w14:paraId="00572C54">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履约保证金</w:t>
            </w:r>
            <w:r>
              <w:rPr>
                <w:rFonts w:hint="eastAsia" w:ascii="Times New Roman" w:hAnsi="Times New Roman" w:eastAsia="宋体" w:cs="Times New Roman"/>
                <w:szCs w:val="21"/>
              </w:rPr>
              <w:t>的退还</w:t>
            </w:r>
          </w:p>
        </w:tc>
        <w:tc>
          <w:tcPr>
            <w:tcW w:w="5387" w:type="dxa"/>
            <w:tcBorders>
              <w:top w:val="single" w:color="auto" w:sz="4" w:space="0"/>
              <w:left w:val="single" w:color="auto" w:sz="4" w:space="0"/>
              <w:bottom w:val="single" w:color="auto" w:sz="4" w:space="0"/>
              <w:right w:val="single" w:color="auto" w:sz="4" w:space="0"/>
            </w:tcBorders>
            <w:vAlign w:val="center"/>
          </w:tcPr>
          <w:p w14:paraId="39F0EE44">
            <w:pPr>
              <w:snapToGrid w:val="0"/>
              <w:spacing w:line="480" w:lineRule="exact"/>
              <w:rPr>
                <w:rFonts w:ascii="Times New Roman" w:hAnsi="Times New Roman" w:eastAsia="宋体" w:cs="Times New Roman"/>
                <w:szCs w:val="21"/>
              </w:rPr>
            </w:pPr>
            <w:r>
              <w:rPr>
                <w:rFonts w:hint="eastAsia" w:ascii="Times New Roman" w:hAnsi="Times New Roman" w:eastAsia="宋体" w:cs="Times New Roman"/>
                <w:szCs w:val="21"/>
                <w:u w:val="single"/>
              </w:rPr>
              <w:t xml:space="preserve">                 /                </w:t>
            </w:r>
          </w:p>
        </w:tc>
      </w:tr>
      <w:tr w14:paraId="5E1E33A3">
        <w:tblPrEx>
          <w:tblCellMar>
            <w:top w:w="0" w:type="dxa"/>
            <w:left w:w="108" w:type="dxa"/>
            <w:bottom w:w="0" w:type="dxa"/>
            <w:right w:w="108" w:type="dxa"/>
          </w:tblCellMar>
        </w:tblPrEx>
        <w:trPr>
          <w:trHeight w:val="538" w:hRule="atLeast"/>
        </w:trPr>
        <w:tc>
          <w:tcPr>
            <w:tcW w:w="8978" w:type="dxa"/>
            <w:gridSpan w:val="3"/>
            <w:tcBorders>
              <w:top w:val="single" w:color="auto" w:sz="4" w:space="0"/>
              <w:left w:val="single" w:color="auto" w:sz="4" w:space="0"/>
              <w:bottom w:val="single" w:color="auto" w:sz="4" w:space="0"/>
              <w:right w:val="single" w:color="auto" w:sz="4" w:space="0"/>
            </w:tcBorders>
            <w:vAlign w:val="center"/>
          </w:tcPr>
          <w:p w14:paraId="3605AD74">
            <w:pPr>
              <w:snapToGrid w:val="0"/>
              <w:spacing w:line="480" w:lineRule="exact"/>
              <w:rPr>
                <w:rFonts w:ascii="Times New Roman" w:hAnsi="Times New Roman" w:eastAsia="宋体" w:cs="Times New Roman"/>
                <w:szCs w:val="21"/>
              </w:rPr>
            </w:pPr>
            <w:r>
              <w:rPr>
                <w:rFonts w:hint="eastAsia" w:ascii="Times New Roman" w:hAnsi="Times New Roman" w:eastAsia="宋体" w:cs="Times New Roman"/>
                <w:szCs w:val="21"/>
              </w:rPr>
              <w:t>10</w:t>
            </w:r>
            <w:r>
              <w:rPr>
                <w:rFonts w:ascii="Times New Roman" w:hAnsi="Times New Roman" w:eastAsia="宋体" w:cs="Times New Roman"/>
                <w:szCs w:val="21"/>
              </w:rPr>
              <w:t>需要补充的其他内容</w:t>
            </w:r>
          </w:p>
        </w:tc>
      </w:tr>
      <w:tr w14:paraId="47AC246E">
        <w:tblPrEx>
          <w:tblCellMar>
            <w:top w:w="0" w:type="dxa"/>
            <w:left w:w="108" w:type="dxa"/>
            <w:bottom w:w="0" w:type="dxa"/>
            <w:right w:w="108" w:type="dxa"/>
          </w:tblCellMar>
        </w:tblPrEx>
        <w:trPr>
          <w:trHeight w:val="584" w:hRule="atLeast"/>
        </w:trPr>
        <w:tc>
          <w:tcPr>
            <w:tcW w:w="1004" w:type="dxa"/>
            <w:tcBorders>
              <w:top w:val="single" w:color="auto" w:sz="4" w:space="0"/>
              <w:left w:val="single" w:color="auto" w:sz="4" w:space="0"/>
              <w:bottom w:val="single" w:color="auto" w:sz="4" w:space="0"/>
              <w:right w:val="single" w:color="auto" w:sz="4" w:space="0"/>
            </w:tcBorders>
            <w:vAlign w:val="center"/>
          </w:tcPr>
          <w:p w14:paraId="02FA7E2A">
            <w:pPr>
              <w:spacing w:line="480" w:lineRule="exact"/>
              <w:jc w:val="center"/>
              <w:rPr>
                <w:rFonts w:ascii="Times New Roman" w:hAnsi="Times New Roman" w:eastAsia="宋体" w:cs="Times New Roman"/>
                <w:szCs w:val="21"/>
              </w:rPr>
            </w:pPr>
            <w:r>
              <w:rPr>
                <w:rFonts w:hint="eastAsia" w:ascii="Times New Roman" w:hAnsi="Times New Roman" w:eastAsia="宋体" w:cs="Times New Roman"/>
                <w:szCs w:val="21"/>
              </w:rPr>
              <w:t>10.</w:t>
            </w:r>
            <w:r>
              <w:rPr>
                <w:rFonts w:ascii="Times New Roman" w:hAnsi="Times New Roman" w:eastAsia="宋体" w:cs="Times New Roman"/>
                <w:szCs w:val="21"/>
              </w:rPr>
              <w:t>1</w:t>
            </w:r>
          </w:p>
        </w:tc>
        <w:tc>
          <w:tcPr>
            <w:tcW w:w="2587" w:type="dxa"/>
            <w:tcBorders>
              <w:top w:val="single" w:color="auto" w:sz="4" w:space="0"/>
              <w:left w:val="single" w:color="auto" w:sz="4" w:space="0"/>
              <w:bottom w:val="single" w:color="auto" w:sz="4" w:space="0"/>
              <w:right w:val="single" w:color="auto" w:sz="4" w:space="0"/>
            </w:tcBorders>
            <w:vAlign w:val="center"/>
          </w:tcPr>
          <w:p w14:paraId="2F938CD7">
            <w:pPr>
              <w:spacing w:line="480" w:lineRule="exact"/>
              <w:jc w:val="center"/>
              <w:rPr>
                <w:rFonts w:ascii="Times New Roman" w:hAnsi="Times New Roman" w:eastAsia="宋体" w:cs="Times New Roman"/>
                <w:szCs w:val="21"/>
              </w:rPr>
            </w:pPr>
            <w:r>
              <w:rPr>
                <w:rFonts w:ascii="Times New Roman" w:hAnsi="Times New Roman" w:eastAsia="宋体" w:cs="Times New Roman"/>
                <w:szCs w:val="21"/>
              </w:rPr>
              <w:t>……</w:t>
            </w:r>
          </w:p>
        </w:tc>
        <w:tc>
          <w:tcPr>
            <w:tcW w:w="5387" w:type="dxa"/>
            <w:tcBorders>
              <w:top w:val="single" w:color="auto" w:sz="4" w:space="0"/>
              <w:left w:val="single" w:color="auto" w:sz="4" w:space="0"/>
              <w:bottom w:val="single" w:color="auto" w:sz="4" w:space="0"/>
              <w:right w:val="single" w:color="auto" w:sz="4" w:space="0"/>
            </w:tcBorders>
            <w:vAlign w:val="center"/>
          </w:tcPr>
          <w:p w14:paraId="629A6EE1">
            <w:pPr>
              <w:spacing w:line="480" w:lineRule="exact"/>
              <w:rPr>
                <w:rFonts w:ascii="Times New Roman" w:hAnsi="Times New Roman" w:eastAsia="宋体" w:cs="Times New Roman"/>
                <w:szCs w:val="21"/>
              </w:rPr>
            </w:pPr>
            <w:r>
              <w:rPr>
                <w:rFonts w:hint="eastAsia" w:ascii="Times New Roman" w:hAnsi="Times New Roman" w:eastAsia="宋体" w:cs="Times New Roman"/>
                <w:szCs w:val="21"/>
              </w:rPr>
              <w:t>/</w:t>
            </w:r>
          </w:p>
        </w:tc>
      </w:tr>
    </w:tbl>
    <w:p w14:paraId="24A998A5">
      <w:pPr>
        <w:rPr>
          <w:rFonts w:ascii="Times New Roman" w:hAnsi="Times New Roman" w:cs="Times New Roman"/>
          <w:szCs w:val="21"/>
        </w:rPr>
      </w:pPr>
      <w:r>
        <w:rPr>
          <w:rFonts w:hint="eastAsia" w:ascii="Times New Roman" w:hAnsi="Times New Roman" w:cs="Times New Roman"/>
          <w:szCs w:val="21"/>
        </w:rPr>
        <w:t>注：供应商须知正文</w:t>
      </w:r>
      <w:r>
        <w:rPr>
          <w:rFonts w:ascii="Times New Roman" w:hAnsi="Times New Roman" w:cs="Times New Roman"/>
          <w:szCs w:val="21"/>
        </w:rPr>
        <w:t>与前附表</w:t>
      </w:r>
      <w:r>
        <w:rPr>
          <w:rFonts w:hint="eastAsia" w:ascii="Times New Roman" w:hAnsi="Times New Roman" w:cs="Times New Roman"/>
          <w:szCs w:val="21"/>
        </w:rPr>
        <w:t>内容</w:t>
      </w:r>
      <w:r>
        <w:rPr>
          <w:rFonts w:ascii="Times New Roman" w:hAnsi="Times New Roman" w:cs="Times New Roman"/>
          <w:szCs w:val="21"/>
        </w:rPr>
        <w:t>不一致</w:t>
      </w:r>
      <w:r>
        <w:rPr>
          <w:rFonts w:hint="eastAsia" w:ascii="Times New Roman" w:hAnsi="Times New Roman" w:cs="Times New Roman"/>
          <w:szCs w:val="21"/>
        </w:rPr>
        <w:t>时</w:t>
      </w:r>
      <w:r>
        <w:rPr>
          <w:rFonts w:ascii="Times New Roman" w:hAnsi="Times New Roman" w:cs="Times New Roman"/>
          <w:szCs w:val="21"/>
        </w:rPr>
        <w:t>，以供应商</w:t>
      </w:r>
      <w:r>
        <w:rPr>
          <w:rFonts w:hint="eastAsia" w:ascii="Times New Roman" w:hAnsi="Times New Roman" w:cs="Times New Roman"/>
          <w:szCs w:val="21"/>
        </w:rPr>
        <w:t>须知</w:t>
      </w:r>
      <w:r>
        <w:rPr>
          <w:rFonts w:ascii="Times New Roman" w:hAnsi="Times New Roman" w:cs="Times New Roman"/>
          <w:szCs w:val="21"/>
        </w:rPr>
        <w:t>前附表</w:t>
      </w:r>
      <w:r>
        <w:rPr>
          <w:rFonts w:hint="eastAsia" w:ascii="Times New Roman" w:hAnsi="Times New Roman" w:cs="Times New Roman"/>
          <w:szCs w:val="21"/>
        </w:rPr>
        <w:t>的</w:t>
      </w:r>
      <w:r>
        <w:rPr>
          <w:rFonts w:ascii="Times New Roman" w:hAnsi="Times New Roman" w:cs="Times New Roman"/>
          <w:szCs w:val="21"/>
        </w:rPr>
        <w:t>内容为准</w:t>
      </w:r>
      <w:r>
        <w:rPr>
          <w:rFonts w:hint="eastAsia" w:ascii="Times New Roman" w:hAnsi="Times New Roman" w:cs="Times New Roman"/>
          <w:szCs w:val="21"/>
        </w:rPr>
        <w:t>。相应条款无相关要求的在前附表中打“/”。</w:t>
      </w:r>
    </w:p>
    <w:p w14:paraId="0F59CED1">
      <w:pPr>
        <w:pStyle w:val="12"/>
      </w:pPr>
    </w:p>
    <w:p w14:paraId="03BE3424">
      <w:pPr>
        <w:pStyle w:val="12"/>
      </w:pPr>
    </w:p>
    <w:p w14:paraId="2FE61B08">
      <w:pPr>
        <w:pStyle w:val="12"/>
      </w:pPr>
    </w:p>
    <w:p w14:paraId="36545F56">
      <w:pPr>
        <w:pStyle w:val="12"/>
      </w:pPr>
    </w:p>
    <w:p w14:paraId="1491256A">
      <w:pPr>
        <w:pStyle w:val="12"/>
      </w:pPr>
    </w:p>
    <w:p w14:paraId="1C6CBCBB">
      <w:pPr>
        <w:pStyle w:val="12"/>
      </w:pPr>
    </w:p>
    <w:p w14:paraId="15E95D06">
      <w:pPr>
        <w:pStyle w:val="12"/>
      </w:pPr>
    </w:p>
    <w:p w14:paraId="0A6AD926">
      <w:pPr>
        <w:pStyle w:val="12"/>
      </w:pPr>
    </w:p>
    <w:p w14:paraId="6D8D74C2">
      <w:pPr>
        <w:pStyle w:val="12"/>
      </w:pPr>
    </w:p>
    <w:p w14:paraId="3E895A33">
      <w:pPr>
        <w:pStyle w:val="12"/>
      </w:pPr>
    </w:p>
    <w:p w14:paraId="3CE0E1F3">
      <w:pPr>
        <w:pStyle w:val="12"/>
      </w:pPr>
    </w:p>
    <w:p w14:paraId="41C9E25B">
      <w:pPr>
        <w:pStyle w:val="12"/>
      </w:pPr>
    </w:p>
    <w:p w14:paraId="76CA5216">
      <w:pPr>
        <w:pStyle w:val="12"/>
      </w:pPr>
    </w:p>
    <w:p w14:paraId="6EDDD12D">
      <w:pPr>
        <w:pStyle w:val="12"/>
      </w:pPr>
    </w:p>
    <w:p w14:paraId="366E7730">
      <w:pPr>
        <w:pStyle w:val="12"/>
      </w:pPr>
    </w:p>
    <w:p w14:paraId="2414A636">
      <w:pPr>
        <w:pStyle w:val="12"/>
      </w:pPr>
    </w:p>
    <w:p w14:paraId="7BAF73AC">
      <w:pPr>
        <w:pStyle w:val="12"/>
      </w:pPr>
    </w:p>
    <w:p w14:paraId="16F01673">
      <w:pPr>
        <w:pStyle w:val="12"/>
      </w:pPr>
    </w:p>
    <w:p w14:paraId="5DF17D08">
      <w:pPr>
        <w:pStyle w:val="12"/>
      </w:pPr>
    </w:p>
    <w:p w14:paraId="1E9EE587">
      <w:pPr>
        <w:pStyle w:val="12"/>
      </w:pPr>
    </w:p>
    <w:p w14:paraId="38BC5CB2">
      <w:pPr>
        <w:pStyle w:val="12"/>
      </w:pPr>
    </w:p>
    <w:p w14:paraId="47D276F0">
      <w:pPr>
        <w:pStyle w:val="12"/>
      </w:pPr>
    </w:p>
    <w:p w14:paraId="4F693A7B">
      <w:pPr>
        <w:pStyle w:val="12"/>
      </w:pPr>
    </w:p>
    <w:p w14:paraId="4EED96AB">
      <w:pPr>
        <w:pStyle w:val="12"/>
      </w:pPr>
    </w:p>
    <w:p w14:paraId="37E78864">
      <w:pPr>
        <w:pStyle w:val="12"/>
      </w:pPr>
    </w:p>
    <w:p w14:paraId="08BEB43C">
      <w:pPr>
        <w:pStyle w:val="12"/>
      </w:pPr>
    </w:p>
    <w:p w14:paraId="2B42DBA1">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bookmarkEnd w:id="52"/>
      <w:bookmarkEnd w:id="53"/>
      <w:bookmarkEnd w:id="54"/>
    </w:p>
    <w:p w14:paraId="1929665C">
      <w:pPr>
        <w:keepNext/>
        <w:keepLines/>
        <w:spacing w:before="120" w:after="120"/>
        <w:outlineLvl w:val="2"/>
        <w:rPr>
          <w:rFonts w:ascii="Times New Roman" w:hAnsi="Times New Roman" w:eastAsia="黑体" w:cs="Times New Roman"/>
          <w:bCs/>
          <w:sz w:val="24"/>
          <w:szCs w:val="32"/>
        </w:rPr>
      </w:pPr>
      <w:bookmarkStart w:id="55" w:name="_Toc14201208"/>
      <w:bookmarkStart w:id="56" w:name="_Toc26656939"/>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1</w:t>
      </w:r>
      <w:r>
        <w:rPr>
          <w:rFonts w:ascii="Times New Roman" w:hAnsi="Times New Roman" w:eastAsia="黑体" w:cs="Times New Roman"/>
          <w:bCs/>
          <w:sz w:val="24"/>
          <w:szCs w:val="32"/>
        </w:rPr>
        <w:t xml:space="preserve"> </w:t>
      </w:r>
      <w:bookmarkEnd w:id="55"/>
      <w:bookmarkEnd w:id="56"/>
      <w:bookmarkStart w:id="57" w:name="_Toc26656941"/>
      <w:bookmarkStart w:id="58" w:name="_Toc14201210"/>
      <w:r>
        <w:rPr>
          <w:rFonts w:ascii="Times New Roman" w:hAnsi="Times New Roman" w:eastAsia="黑体" w:cs="Times New Roman"/>
          <w:bCs/>
          <w:sz w:val="24"/>
          <w:szCs w:val="32"/>
        </w:rPr>
        <w:t>质量要求</w:t>
      </w:r>
      <w:bookmarkEnd w:id="57"/>
      <w:bookmarkEnd w:id="58"/>
    </w:p>
    <w:p w14:paraId="16D67791">
      <w:pPr>
        <w:spacing w:line="440" w:lineRule="exact"/>
        <w:ind w:firstLine="420"/>
        <w:rPr>
          <w:rFonts w:ascii="Times New Roman" w:hAnsi="Times New Roman" w:cs="Times New Roman"/>
          <w:szCs w:val="21"/>
        </w:rPr>
      </w:pPr>
      <w:r>
        <w:rPr>
          <w:rFonts w:hint="eastAsia" w:ascii="Times New Roman" w:hAnsi="Times New Roman" w:cs="Times New Roman"/>
          <w:szCs w:val="21"/>
        </w:rPr>
        <w:t>见供应商须知前附表。</w:t>
      </w:r>
    </w:p>
    <w:p w14:paraId="3811DC3A">
      <w:pPr>
        <w:keepNext/>
        <w:keepLines/>
        <w:spacing w:before="120" w:after="120"/>
        <w:outlineLvl w:val="2"/>
        <w:rPr>
          <w:rFonts w:ascii="Times New Roman" w:hAnsi="Times New Roman" w:eastAsia="黑体" w:cs="Times New Roman"/>
          <w:bCs/>
          <w:sz w:val="24"/>
          <w:szCs w:val="32"/>
        </w:rPr>
      </w:pPr>
      <w:bookmarkStart w:id="59" w:name="_Toc14201211"/>
      <w:bookmarkStart w:id="60" w:name="_Toc26656942"/>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bookmarkEnd w:id="59"/>
      <w:bookmarkEnd w:id="60"/>
    </w:p>
    <w:p w14:paraId="2E6A7048">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服务</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采购公告第3.1款要求</w:t>
      </w:r>
      <w:r>
        <w:rPr>
          <w:rFonts w:ascii="Times New Roman" w:hAnsi="Times New Roman" w:cs="Times New Roman"/>
          <w:szCs w:val="21"/>
        </w:rPr>
        <w:t>。</w:t>
      </w:r>
    </w:p>
    <w:p w14:paraId="044F2060">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要求：见供应商须知前附表</w:t>
      </w:r>
      <w:r>
        <w:rPr>
          <w:rFonts w:ascii="Times New Roman" w:hAnsi="Times New Roman" w:cs="Times New Roman"/>
          <w:szCs w:val="21"/>
        </w:rPr>
        <w:t>。</w:t>
      </w:r>
    </w:p>
    <w:p w14:paraId="772B57F3">
      <w:pPr>
        <w:keepNext/>
        <w:keepLines/>
        <w:spacing w:before="120" w:after="120"/>
        <w:outlineLvl w:val="2"/>
        <w:rPr>
          <w:rFonts w:ascii="Times New Roman" w:hAnsi="Times New Roman" w:eastAsia="黑体" w:cs="Times New Roman"/>
          <w:bCs/>
          <w:sz w:val="24"/>
          <w:szCs w:val="32"/>
        </w:rPr>
      </w:pPr>
      <w:bookmarkStart w:id="61" w:name="_Toc14201212"/>
      <w:bookmarkStart w:id="62" w:name="_Toc26656943"/>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bookmarkEnd w:id="61"/>
      <w:bookmarkEnd w:id="62"/>
    </w:p>
    <w:p w14:paraId="4C8E5CF1">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6CB534E">
      <w:pPr>
        <w:keepNext/>
        <w:keepLines/>
        <w:spacing w:before="120" w:after="120"/>
        <w:outlineLvl w:val="2"/>
        <w:rPr>
          <w:rFonts w:ascii="Times New Roman" w:hAnsi="Times New Roman" w:eastAsia="黑体" w:cs="Times New Roman"/>
          <w:bCs/>
          <w:sz w:val="24"/>
          <w:szCs w:val="32"/>
        </w:rPr>
      </w:pPr>
      <w:bookmarkStart w:id="63" w:name="_Toc14201213"/>
      <w:bookmarkStart w:id="64" w:name="_Toc26656944"/>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bookmarkEnd w:id="63"/>
      <w:bookmarkEnd w:id="64"/>
    </w:p>
    <w:p w14:paraId="615B0338">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3C22D114">
      <w:pPr>
        <w:keepNext/>
        <w:keepLines/>
        <w:spacing w:before="120" w:after="120"/>
        <w:outlineLvl w:val="2"/>
        <w:rPr>
          <w:rFonts w:ascii="Times New Roman" w:hAnsi="Times New Roman" w:eastAsia="黑体" w:cs="Times New Roman"/>
          <w:bCs/>
          <w:sz w:val="24"/>
          <w:szCs w:val="32"/>
        </w:rPr>
      </w:pPr>
      <w:bookmarkStart w:id="65" w:name="_Toc14201215"/>
      <w:bookmarkStart w:id="66" w:name="_Toc26656946"/>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bookmarkEnd w:id="65"/>
      <w:bookmarkEnd w:id="66"/>
    </w:p>
    <w:p w14:paraId="6CEEC3BF">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747E5ABB">
      <w:pPr>
        <w:keepNext/>
        <w:keepLines/>
        <w:spacing w:before="120" w:after="120"/>
        <w:outlineLvl w:val="2"/>
        <w:rPr>
          <w:rFonts w:ascii="Times New Roman" w:hAnsi="Times New Roman" w:eastAsia="黑体" w:cs="Times New Roman"/>
          <w:bCs/>
          <w:sz w:val="24"/>
          <w:szCs w:val="32"/>
        </w:rPr>
      </w:pPr>
      <w:bookmarkStart w:id="67" w:name="_Toc26656947"/>
      <w:bookmarkStart w:id="68" w:name="_Toc14201216"/>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bookmarkEnd w:id="67"/>
      <w:bookmarkEnd w:id="68"/>
    </w:p>
    <w:p w14:paraId="07EF4D61">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0E76067C">
      <w:pPr>
        <w:keepNext/>
        <w:keepLines/>
        <w:spacing w:before="120" w:after="120"/>
        <w:outlineLvl w:val="2"/>
        <w:rPr>
          <w:rFonts w:ascii="Times New Roman" w:hAnsi="Times New Roman" w:eastAsia="黑体" w:cs="Times New Roman"/>
          <w:bCs/>
          <w:sz w:val="24"/>
          <w:szCs w:val="32"/>
        </w:rPr>
      </w:pPr>
      <w:bookmarkStart w:id="69" w:name="_Toc14201218"/>
      <w:bookmarkStart w:id="70" w:name="_Toc26656949"/>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bookmarkEnd w:id="69"/>
      <w:bookmarkEnd w:id="70"/>
    </w:p>
    <w:p w14:paraId="4C55B0B9">
      <w:pPr>
        <w:spacing w:line="440" w:lineRule="exact"/>
        <w:ind w:firstLine="420"/>
        <w:rPr>
          <w:rFonts w:ascii="Times New Roman" w:hAnsi="Times New Roman" w:cs="Times New Roman"/>
        </w:rPr>
      </w:pPr>
      <w:r>
        <w:rPr>
          <w:rFonts w:hint="eastAsia" w:ascii="Times New Roman" w:hAnsi="Times New Roman" w:cs="Times New Roman"/>
        </w:rPr>
        <w:t>不允许分包。</w:t>
      </w:r>
    </w:p>
    <w:p w14:paraId="67989D92">
      <w:pPr>
        <w:keepNext/>
        <w:keepLines/>
        <w:spacing w:before="120" w:after="120"/>
        <w:outlineLvl w:val="2"/>
        <w:rPr>
          <w:rFonts w:ascii="Times New Roman" w:hAnsi="Times New Roman" w:eastAsia="黑体" w:cs="Times New Roman"/>
          <w:bCs/>
          <w:sz w:val="24"/>
          <w:szCs w:val="32"/>
        </w:rPr>
      </w:pPr>
      <w:bookmarkStart w:id="71" w:name="_Toc26656950"/>
      <w:bookmarkStart w:id="72" w:name="_Toc14201219"/>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bookmarkEnd w:id="71"/>
      <w:bookmarkEnd w:id="72"/>
      <w:r>
        <w:rPr>
          <w:rFonts w:hint="eastAsia" w:ascii="Times New Roman" w:hAnsi="Times New Roman" w:eastAsia="黑体" w:cs="Times New Roman"/>
          <w:bCs/>
          <w:sz w:val="24"/>
          <w:szCs w:val="32"/>
        </w:rPr>
        <w:t>差</w:t>
      </w:r>
    </w:p>
    <w:p w14:paraId="579E0BD9">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4734173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E07E603">
      <w:pPr>
        <w:keepNext/>
        <w:keepLines/>
        <w:spacing w:before="156" w:beforeLines="50" w:after="156" w:afterLines="50"/>
        <w:outlineLvl w:val="1"/>
        <w:rPr>
          <w:rFonts w:ascii="Times New Roman" w:hAnsi="Times New Roman" w:eastAsia="黑体" w:cs="Times New Roman"/>
          <w:bCs/>
          <w:sz w:val="24"/>
          <w:szCs w:val="32"/>
        </w:rPr>
      </w:pPr>
      <w:bookmarkStart w:id="73" w:name="_Toc26656951"/>
      <w:bookmarkStart w:id="74" w:name="_Toc14201220"/>
      <w:bookmarkStart w:id="75" w:name="_Toc9067721"/>
      <w:r>
        <w:rPr>
          <w:rFonts w:ascii="Times New Roman" w:hAnsi="Times New Roman" w:eastAsia="黑体" w:cs="Times New Roman"/>
          <w:bCs/>
          <w:sz w:val="24"/>
          <w:szCs w:val="32"/>
        </w:rPr>
        <w:t xml:space="preserve">2. </w:t>
      </w:r>
      <w:bookmarkEnd w:id="73"/>
      <w:bookmarkEnd w:id="74"/>
      <w:bookmarkEnd w:id="75"/>
      <w:r>
        <w:rPr>
          <w:rFonts w:ascii="Times New Roman" w:hAnsi="Times New Roman" w:eastAsia="黑体" w:cs="Times New Roman"/>
          <w:bCs/>
          <w:sz w:val="24"/>
          <w:szCs w:val="32"/>
        </w:rPr>
        <w:t>询比文件</w:t>
      </w:r>
    </w:p>
    <w:p w14:paraId="0E15F684">
      <w:pPr>
        <w:keepNext/>
        <w:keepLines/>
        <w:spacing w:before="120" w:after="120"/>
        <w:outlineLvl w:val="2"/>
        <w:rPr>
          <w:rFonts w:ascii="Times New Roman" w:hAnsi="Times New Roman" w:eastAsia="黑体" w:cs="Times New Roman"/>
          <w:bCs/>
          <w:sz w:val="24"/>
          <w:szCs w:val="32"/>
        </w:rPr>
      </w:pPr>
      <w:bookmarkStart w:id="76" w:name="_Toc14201221"/>
      <w:bookmarkStart w:id="77" w:name="_Toc26656952"/>
      <w:r>
        <w:rPr>
          <w:rFonts w:ascii="Times New Roman" w:hAnsi="Times New Roman" w:eastAsia="黑体" w:cs="Times New Roman"/>
          <w:bCs/>
          <w:sz w:val="24"/>
          <w:szCs w:val="32"/>
        </w:rPr>
        <w:t>2.1 询比文件的组成</w:t>
      </w:r>
      <w:bookmarkEnd w:id="76"/>
      <w:bookmarkEnd w:id="77"/>
    </w:p>
    <w:p w14:paraId="3D223BB5">
      <w:pPr>
        <w:spacing w:line="440" w:lineRule="exact"/>
        <w:ind w:firstLine="420"/>
        <w:rPr>
          <w:rFonts w:ascii="Times New Roman" w:hAnsi="Times New Roman" w:cs="Times New Roman"/>
        </w:rPr>
      </w:pPr>
      <w:r>
        <w:rPr>
          <w:rFonts w:ascii="Times New Roman" w:hAnsi="Times New Roman" w:cs="Times New Roman"/>
        </w:rPr>
        <w:t>本询比文件包括：</w:t>
      </w:r>
    </w:p>
    <w:p w14:paraId="1D3929D7">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6C0F1150">
      <w:pPr>
        <w:spacing w:line="440" w:lineRule="exact"/>
        <w:ind w:firstLine="420"/>
        <w:rPr>
          <w:rFonts w:ascii="Times New Roman" w:hAnsi="Times New Roman" w:cs="Times New Roman"/>
        </w:rPr>
      </w:pPr>
      <w:r>
        <w:rPr>
          <w:rFonts w:ascii="Times New Roman" w:hAnsi="Times New Roman" w:cs="Times New Roman"/>
        </w:rPr>
        <w:t>（2）供应商须知；</w:t>
      </w:r>
    </w:p>
    <w:p w14:paraId="6A2A6F99">
      <w:pPr>
        <w:spacing w:line="440" w:lineRule="exact"/>
        <w:ind w:firstLine="420"/>
        <w:rPr>
          <w:rFonts w:ascii="Times New Roman" w:hAnsi="Times New Roman" w:cs="Times New Roman"/>
        </w:rPr>
      </w:pPr>
      <w:r>
        <w:rPr>
          <w:rFonts w:ascii="Times New Roman" w:hAnsi="Times New Roman" w:cs="Times New Roman"/>
        </w:rPr>
        <w:t>（3）评审办法；</w:t>
      </w:r>
    </w:p>
    <w:p w14:paraId="033497E8">
      <w:pPr>
        <w:spacing w:line="440" w:lineRule="exact"/>
        <w:ind w:firstLine="420"/>
        <w:rPr>
          <w:rFonts w:ascii="Times New Roman" w:hAnsi="Times New Roman" w:cs="Times New Roman"/>
        </w:rPr>
      </w:pPr>
      <w:r>
        <w:rPr>
          <w:rFonts w:ascii="Times New Roman" w:hAnsi="Times New Roman" w:cs="Times New Roman"/>
        </w:rPr>
        <w:t>（4）合同</w:t>
      </w:r>
      <w:r>
        <w:rPr>
          <w:rFonts w:hint="eastAsia" w:ascii="Times New Roman" w:hAnsi="Times New Roman" w:cs="Times New Roman"/>
        </w:rPr>
        <w:t>内容</w:t>
      </w:r>
      <w:r>
        <w:rPr>
          <w:rFonts w:ascii="Times New Roman" w:hAnsi="Times New Roman" w:cs="Times New Roman"/>
        </w:rPr>
        <w:t>；</w:t>
      </w:r>
    </w:p>
    <w:p w14:paraId="4B6EF9B0">
      <w:pPr>
        <w:spacing w:line="440" w:lineRule="exact"/>
        <w:ind w:firstLine="420"/>
        <w:rPr>
          <w:rFonts w:ascii="Times New Roman" w:hAnsi="Times New Roman" w:cs="Times New Roman"/>
        </w:rPr>
      </w:pPr>
      <w:r>
        <w:rPr>
          <w:rFonts w:ascii="Times New Roman" w:hAnsi="Times New Roman" w:cs="Times New Roman"/>
        </w:rPr>
        <w:t>（5）采购需求及清单；</w:t>
      </w:r>
    </w:p>
    <w:p w14:paraId="704A3300">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256EF230">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17387D7C">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351F3FDB">
      <w:pPr>
        <w:keepNext/>
        <w:keepLines/>
        <w:spacing w:before="120" w:after="120"/>
        <w:outlineLvl w:val="2"/>
        <w:rPr>
          <w:rFonts w:ascii="Times New Roman" w:hAnsi="Times New Roman" w:eastAsia="黑体" w:cs="Times New Roman"/>
          <w:bCs/>
          <w:sz w:val="24"/>
          <w:szCs w:val="32"/>
        </w:rPr>
      </w:pPr>
      <w:bookmarkStart w:id="78" w:name="_Toc14201222"/>
      <w:bookmarkStart w:id="79" w:name="_Toc26656953"/>
      <w:r>
        <w:rPr>
          <w:rFonts w:ascii="Times New Roman" w:hAnsi="Times New Roman" w:eastAsia="黑体" w:cs="Times New Roman"/>
          <w:bCs/>
          <w:sz w:val="24"/>
          <w:szCs w:val="32"/>
        </w:rPr>
        <w:t>2.2 询比文件的澄清</w:t>
      </w:r>
      <w:bookmarkEnd w:id="78"/>
      <w:bookmarkEnd w:id="79"/>
      <w:r>
        <w:rPr>
          <w:rFonts w:hint="eastAsia" w:ascii="Times New Roman" w:hAnsi="Times New Roman" w:eastAsia="黑体" w:cs="Times New Roman"/>
          <w:bCs/>
          <w:sz w:val="24"/>
          <w:szCs w:val="32"/>
        </w:rPr>
        <w:t>与修改</w:t>
      </w:r>
    </w:p>
    <w:p w14:paraId="49183052">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3日</w:t>
      </w:r>
      <w:r>
        <w:rPr>
          <w:rFonts w:ascii="Times New Roman" w:hAnsi="Times New Roman" w:cs="Times New Roman"/>
        </w:rPr>
        <w:t>前</w:t>
      </w:r>
      <w:r>
        <w:rPr>
          <w:rFonts w:hint="eastAsia" w:ascii="Times New Roman" w:hAnsi="Times New Roman" w:cs="Times New Roman"/>
        </w:rPr>
        <w:t>联系</w:t>
      </w:r>
      <w:r>
        <w:rPr>
          <w:rFonts w:ascii="Times New Roman" w:hAnsi="Times New Roman" w:cs="Times New Roman"/>
        </w:rPr>
        <w:t>采购人对询比文件予以澄清</w:t>
      </w:r>
      <w:r>
        <w:rPr>
          <w:rFonts w:hint="eastAsia" w:ascii="Times New Roman" w:hAnsi="Times New Roman" w:cs="Times New Roman"/>
        </w:rPr>
        <w:t>或修改</w:t>
      </w:r>
      <w:r>
        <w:rPr>
          <w:rFonts w:ascii="Times New Roman" w:hAnsi="Times New Roman" w:cs="Times New Roman"/>
        </w:rPr>
        <w:t>。</w:t>
      </w:r>
    </w:p>
    <w:p w14:paraId="337B199F">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9C4EFAA">
      <w:pPr>
        <w:keepNext/>
        <w:keepLines/>
        <w:spacing w:before="156" w:beforeLines="50" w:after="156" w:afterLines="50"/>
        <w:outlineLvl w:val="1"/>
        <w:rPr>
          <w:rFonts w:ascii="Times New Roman" w:hAnsi="Times New Roman" w:eastAsia="黑体" w:cs="Times New Roman"/>
          <w:bCs/>
          <w:sz w:val="24"/>
          <w:szCs w:val="32"/>
        </w:rPr>
      </w:pPr>
      <w:bookmarkStart w:id="80" w:name="_Toc14201225"/>
      <w:bookmarkStart w:id="81" w:name="_Toc26656956"/>
      <w:bookmarkStart w:id="82" w:name="_Toc9067722"/>
      <w:r>
        <w:rPr>
          <w:rFonts w:ascii="Times New Roman" w:hAnsi="Times New Roman" w:eastAsia="黑体" w:cs="Times New Roman"/>
          <w:bCs/>
          <w:sz w:val="24"/>
          <w:szCs w:val="32"/>
        </w:rPr>
        <w:t xml:space="preserve">3. </w:t>
      </w:r>
      <w:bookmarkEnd w:id="80"/>
      <w:bookmarkEnd w:id="81"/>
      <w:bookmarkEnd w:id="82"/>
      <w:r>
        <w:rPr>
          <w:rFonts w:ascii="Times New Roman" w:hAnsi="Times New Roman" w:eastAsia="黑体" w:cs="Times New Roman"/>
          <w:bCs/>
          <w:sz w:val="24"/>
          <w:szCs w:val="32"/>
        </w:rPr>
        <w:t>响应文件</w:t>
      </w:r>
    </w:p>
    <w:p w14:paraId="79F9CFF8">
      <w:pPr>
        <w:keepNext/>
        <w:keepLines/>
        <w:spacing w:before="120" w:after="120"/>
        <w:outlineLvl w:val="2"/>
        <w:rPr>
          <w:rFonts w:ascii="Times New Roman" w:hAnsi="Times New Roman" w:eastAsia="黑体" w:cs="Times New Roman"/>
          <w:bCs/>
          <w:sz w:val="24"/>
          <w:szCs w:val="32"/>
        </w:rPr>
      </w:pPr>
      <w:bookmarkStart w:id="83" w:name="_Toc26656957"/>
      <w:bookmarkStart w:id="84" w:name="_Toc14201226"/>
      <w:r>
        <w:rPr>
          <w:rFonts w:ascii="Times New Roman" w:hAnsi="Times New Roman" w:eastAsia="黑体" w:cs="Times New Roman"/>
          <w:bCs/>
          <w:sz w:val="24"/>
          <w:szCs w:val="32"/>
        </w:rPr>
        <w:t>3.1响应文件的组成</w:t>
      </w:r>
      <w:bookmarkEnd w:id="83"/>
      <w:bookmarkEnd w:id="84"/>
    </w:p>
    <w:p w14:paraId="6A5CF7AC">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7448D4B6">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21EFE952">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3BE6E9BB">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3E11B544">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00DE10FE">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49D49AAA">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拟委任的主要人员</w:t>
      </w:r>
      <w:r>
        <w:rPr>
          <w:rFonts w:hint="eastAsia" w:ascii="Times New Roman" w:hAnsi="Times New Roman" w:cs="Times New Roman"/>
        </w:rPr>
        <w:t>；</w:t>
      </w:r>
    </w:p>
    <w:p w14:paraId="6318714E">
      <w:pPr>
        <w:spacing w:line="440" w:lineRule="exact"/>
        <w:ind w:firstLine="420"/>
        <w:rPr>
          <w:rFonts w:ascii="Times New Roman" w:hAnsi="Times New Roman" w:cs="Times New Roman"/>
        </w:rPr>
      </w:pPr>
      <w:r>
        <w:rPr>
          <w:rFonts w:hint="eastAsia" w:ascii="Times New Roman" w:hAnsi="Times New Roman" w:cs="Times New Roman"/>
        </w:rPr>
        <w:t>（7）</w:t>
      </w:r>
      <w:r>
        <w:rPr>
          <w:rFonts w:ascii="Times New Roman" w:hAnsi="Times New Roman" w:cs="Times New Roman"/>
        </w:rPr>
        <w:t>信誉情况</w:t>
      </w:r>
      <w:r>
        <w:rPr>
          <w:rFonts w:hint="eastAsia" w:ascii="Times New Roman" w:hAnsi="Times New Roman" w:cs="Times New Roman"/>
        </w:rPr>
        <w:t>；</w:t>
      </w:r>
    </w:p>
    <w:p w14:paraId="121E664D">
      <w:pPr>
        <w:spacing w:line="440" w:lineRule="exact"/>
        <w:ind w:firstLine="420"/>
        <w:rPr>
          <w:rFonts w:ascii="Times New Roman" w:hAnsi="Times New Roman" w:cs="Times New Roman"/>
        </w:rPr>
      </w:pPr>
      <w:r>
        <w:rPr>
          <w:rFonts w:hint="eastAsia" w:ascii="Times New Roman" w:hAnsi="Times New Roman" w:cs="Times New Roman"/>
        </w:rPr>
        <w:t>（8）服务方案；</w:t>
      </w:r>
    </w:p>
    <w:p w14:paraId="593DB179">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44D949E2">
      <w:pPr>
        <w:keepNext/>
        <w:keepLines/>
        <w:spacing w:before="120" w:after="120"/>
        <w:outlineLvl w:val="2"/>
        <w:rPr>
          <w:rFonts w:ascii="Times New Roman" w:hAnsi="Times New Roman" w:eastAsia="黑体" w:cs="Times New Roman"/>
          <w:bCs/>
          <w:sz w:val="24"/>
          <w:szCs w:val="32"/>
        </w:rPr>
      </w:pPr>
      <w:bookmarkStart w:id="85" w:name="_Toc14201227"/>
      <w:bookmarkStart w:id="86" w:name="_Toc26656958"/>
      <w:r>
        <w:rPr>
          <w:rFonts w:ascii="Times New Roman" w:hAnsi="Times New Roman" w:eastAsia="黑体" w:cs="Times New Roman"/>
          <w:bCs/>
          <w:sz w:val="24"/>
          <w:szCs w:val="32"/>
        </w:rPr>
        <w:t>3.2 报价</w:t>
      </w:r>
      <w:bookmarkEnd w:id="85"/>
      <w:bookmarkEnd w:id="86"/>
      <w:r>
        <w:rPr>
          <w:rFonts w:ascii="Times New Roman" w:hAnsi="Times New Roman" w:eastAsia="黑体" w:cs="Times New Roman"/>
          <w:bCs/>
          <w:sz w:val="24"/>
          <w:szCs w:val="32"/>
        </w:rPr>
        <w:t xml:space="preserve">要求 </w:t>
      </w:r>
    </w:p>
    <w:p w14:paraId="139715FF">
      <w:pPr>
        <w:spacing w:line="440" w:lineRule="exact"/>
        <w:ind w:firstLine="420"/>
        <w:rPr>
          <w:rFonts w:ascii="Times New Roman" w:hAnsi="Times New Roman" w:cs="Times New Roman"/>
        </w:rPr>
      </w:pPr>
      <w:r>
        <w:rPr>
          <w:rFonts w:ascii="Times New Roman" w:hAnsi="Times New Roman" w:cs="Times New Roman"/>
        </w:rPr>
        <w:t>3.2.1 报价应包括国家规定的增值税税金</w:t>
      </w:r>
      <w:r>
        <w:rPr>
          <w:rFonts w:hint="eastAsia" w:ascii="Times New Roman" w:hAnsi="Times New Roman" w:cs="Times New Roman"/>
        </w:rPr>
        <w:t>，供应商应提供增值税</w:t>
      </w:r>
      <w:r>
        <w:rPr>
          <w:rFonts w:hint="eastAsia" w:ascii="Times New Roman" w:hAnsi="Times New Roman" w:cs="Times New Roman"/>
          <w:u w:val="single"/>
        </w:rPr>
        <w:t>专用</w:t>
      </w:r>
      <w:r>
        <w:rPr>
          <w:rFonts w:hint="eastAsia" w:ascii="Times New Roman" w:hAnsi="Times New Roman" w:cs="Times New Roman"/>
        </w:rPr>
        <w:t>发票</w:t>
      </w:r>
      <w:r>
        <w:rPr>
          <w:rFonts w:ascii="Times New Roman" w:hAnsi="Times New Roman" w:cs="Times New Roman"/>
        </w:rPr>
        <w:t>。</w:t>
      </w:r>
    </w:p>
    <w:p w14:paraId="1AAD905A">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3CC0CC17">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6FA1A962">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 xml:space="preserve"> 单价 </w:t>
      </w:r>
      <w:r>
        <w:rPr>
          <w:rFonts w:ascii="Times New Roman" w:hAnsi="Times New Roman" w:cs="Times New Roman"/>
        </w:rPr>
        <w:t>。</w:t>
      </w:r>
    </w:p>
    <w:p w14:paraId="0635BF46">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szCs w:val="21"/>
        </w:rPr>
        <w:t>见供应商须知前附表</w:t>
      </w:r>
      <w:r>
        <w:rPr>
          <w:rFonts w:ascii="Times New Roman" w:hAnsi="Times New Roman" w:cs="Times New Roman"/>
        </w:rPr>
        <w:t>。</w:t>
      </w:r>
    </w:p>
    <w:p w14:paraId="186DEA8F">
      <w:pPr>
        <w:keepNext/>
        <w:keepLines/>
        <w:spacing w:before="120" w:after="120"/>
        <w:outlineLvl w:val="2"/>
        <w:rPr>
          <w:rFonts w:ascii="Times New Roman" w:hAnsi="Times New Roman" w:eastAsia="黑体" w:cs="Times New Roman"/>
          <w:bCs/>
          <w:sz w:val="24"/>
          <w:szCs w:val="32"/>
        </w:rPr>
      </w:pPr>
      <w:bookmarkStart w:id="87" w:name="_Toc26656959"/>
      <w:bookmarkStart w:id="88" w:name="_Toc14201228"/>
      <w:r>
        <w:rPr>
          <w:rFonts w:ascii="Times New Roman" w:hAnsi="Times New Roman" w:eastAsia="黑体" w:cs="Times New Roman"/>
          <w:bCs/>
          <w:sz w:val="24"/>
          <w:szCs w:val="32"/>
        </w:rPr>
        <w:t>3.3</w:t>
      </w:r>
      <w:bookmarkEnd w:id="87"/>
      <w:bookmarkEnd w:id="88"/>
      <w:r>
        <w:rPr>
          <w:rFonts w:ascii="Times New Roman" w:hAnsi="Times New Roman" w:eastAsia="黑体" w:cs="Times New Roman"/>
          <w:bCs/>
          <w:sz w:val="24"/>
          <w:szCs w:val="32"/>
        </w:rPr>
        <w:t>响应有效期</w:t>
      </w:r>
    </w:p>
    <w:p w14:paraId="2F282E5C">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8A4E8C9">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8CFE6D6">
      <w:pPr>
        <w:keepNext/>
        <w:keepLines/>
        <w:spacing w:before="120" w:after="120" w:line="415" w:lineRule="auto"/>
        <w:outlineLvl w:val="2"/>
        <w:rPr>
          <w:rFonts w:ascii="Times New Roman" w:hAnsi="Times New Roman" w:eastAsia="黑体" w:cs="Times New Roman"/>
          <w:bCs/>
          <w:sz w:val="24"/>
          <w:szCs w:val="32"/>
        </w:rPr>
      </w:pPr>
      <w:bookmarkStart w:id="89" w:name="_Toc14201229"/>
      <w:bookmarkStart w:id="90" w:name="_Toc26656960"/>
      <w:r>
        <w:rPr>
          <w:rFonts w:ascii="Times New Roman" w:hAnsi="Times New Roman" w:eastAsia="黑体" w:cs="Times New Roman"/>
          <w:bCs/>
          <w:sz w:val="24"/>
          <w:szCs w:val="32"/>
        </w:rPr>
        <w:t>3.4</w:t>
      </w:r>
      <w:bookmarkEnd w:id="89"/>
      <w:bookmarkEnd w:id="90"/>
      <w:r>
        <w:rPr>
          <w:rFonts w:ascii="Times New Roman" w:hAnsi="Times New Roman" w:eastAsia="黑体" w:cs="Times New Roman"/>
          <w:bCs/>
          <w:sz w:val="24"/>
          <w:szCs w:val="32"/>
        </w:rPr>
        <w:t>响应保证金</w:t>
      </w:r>
    </w:p>
    <w:p w14:paraId="2DF06A55">
      <w:pPr>
        <w:spacing w:line="440" w:lineRule="exact"/>
        <w:ind w:firstLine="420"/>
        <w:rPr>
          <w:rFonts w:ascii="Times New Roman" w:hAnsi="Times New Roman"/>
        </w:rPr>
      </w:pPr>
      <w:r>
        <w:rPr>
          <w:rFonts w:ascii="Times New Roman" w:hAnsi="Times New Roman" w:cs="Times New Roman"/>
        </w:rPr>
        <w:t>3.4.1 供应商在递交响应文件的同时，应按</w:t>
      </w:r>
      <w:r>
        <w:rPr>
          <w:rFonts w:hint="eastAsia" w:ascii="Times New Roman" w:hAnsi="Times New Roman" w:cs="Times New Roman"/>
        </w:rPr>
        <w:t>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第7条的要求</w:t>
      </w:r>
      <w:r>
        <w:rPr>
          <w:rFonts w:ascii="Times New Roman" w:hAnsi="Times New Roman" w:cs="Times New Roman"/>
        </w:rPr>
        <w:t>递交响应保证金，并作为其响应文件的组成部分。</w:t>
      </w:r>
    </w:p>
    <w:p w14:paraId="22926601">
      <w:pPr>
        <w:spacing w:line="440" w:lineRule="exact"/>
        <w:ind w:firstLine="420"/>
        <w:rPr>
          <w:rFonts w:ascii="Times New Roman" w:hAnsi="Times New Roman" w:cs="Times New Roman"/>
        </w:rPr>
      </w:pPr>
      <w:r>
        <w:rPr>
          <w:rFonts w:ascii="Times New Roman" w:hAnsi="Times New Roman" w:cs="Times New Roman"/>
        </w:rPr>
        <w:t>无论采取何种形式的响应保证金，响应保证金有效期均应与响应有效期一致。</w:t>
      </w:r>
    </w:p>
    <w:p w14:paraId="4B39EEC0">
      <w:pPr>
        <w:spacing w:line="440" w:lineRule="exact"/>
        <w:ind w:firstLine="420"/>
        <w:rPr>
          <w:rFonts w:ascii="Times New Roman" w:hAnsi="Times New Roman" w:cs="Times New Roman"/>
        </w:rPr>
      </w:pPr>
      <w:r>
        <w:rPr>
          <w:rFonts w:ascii="Times New Roman" w:hAnsi="Times New Roman" w:cs="Times New Roman"/>
        </w:rPr>
        <w:t>3.4.2 供应商不按本章第3.4.1项要求提交响应保证金的，</w:t>
      </w:r>
      <w:r>
        <w:rPr>
          <w:rFonts w:hint="eastAsia" w:ascii="Times New Roman" w:hAnsi="Times New Roman" w:cs="Times New Roman"/>
        </w:rPr>
        <w:t>评审小组</w:t>
      </w:r>
      <w:r>
        <w:rPr>
          <w:rFonts w:ascii="Times New Roman" w:hAnsi="Times New Roman" w:cs="Times New Roman"/>
        </w:rPr>
        <w:t>将否决其</w:t>
      </w:r>
      <w:r>
        <w:rPr>
          <w:rFonts w:hint="eastAsia" w:ascii="Times New Roman" w:hAnsi="Times New Roman" w:cs="Times New Roman"/>
        </w:rPr>
        <w:t>响应文件</w:t>
      </w:r>
      <w:r>
        <w:rPr>
          <w:rFonts w:ascii="Times New Roman" w:hAnsi="Times New Roman" w:cs="Times New Roman"/>
        </w:rPr>
        <w:t>。</w:t>
      </w:r>
    </w:p>
    <w:p w14:paraId="20F26F59">
      <w:pPr>
        <w:spacing w:line="440" w:lineRule="exact"/>
        <w:ind w:firstLine="420"/>
        <w:rPr>
          <w:rFonts w:ascii="Times New Roman" w:hAnsi="Times New Roman" w:cs="Times New Roman"/>
        </w:rPr>
      </w:pPr>
      <w:r>
        <w:rPr>
          <w:rFonts w:ascii="Times New Roman" w:hAnsi="Times New Roman" w:cs="Times New Roman"/>
        </w:rPr>
        <w:t>3.4.3 采购人在与成交人签订合同后5日内办理退还响应保证金手续。</w:t>
      </w:r>
    </w:p>
    <w:p w14:paraId="02F2EFD2">
      <w:pPr>
        <w:spacing w:line="440" w:lineRule="exact"/>
        <w:ind w:firstLine="420"/>
        <w:rPr>
          <w:rFonts w:ascii="Times New Roman" w:hAnsi="Times New Roman" w:cs="Times New Roman"/>
        </w:rPr>
      </w:pPr>
      <w:r>
        <w:rPr>
          <w:rFonts w:ascii="Times New Roman" w:hAnsi="Times New Roman" w:cs="Times New Roman"/>
        </w:rPr>
        <w:t>3.4.4 有下列情形之一的，响应保证金将不予退还：</w:t>
      </w:r>
    </w:p>
    <w:p w14:paraId="1128B8A2">
      <w:pPr>
        <w:spacing w:line="440" w:lineRule="exact"/>
        <w:ind w:firstLine="420"/>
        <w:rPr>
          <w:rFonts w:ascii="Times New Roman" w:hAnsi="Times New Roman" w:cs="Times New Roman"/>
        </w:rPr>
      </w:pPr>
      <w:r>
        <w:rPr>
          <w:rFonts w:ascii="Times New Roman" w:hAnsi="Times New Roman" w:cs="Times New Roman"/>
        </w:rPr>
        <w:t>（1）供应商在规定的响应有效期内撤销其响应文件；</w:t>
      </w:r>
    </w:p>
    <w:p w14:paraId="31078A1E">
      <w:pPr>
        <w:spacing w:line="440" w:lineRule="exact"/>
        <w:ind w:firstLine="420"/>
        <w:rPr>
          <w:rFonts w:ascii="Times New Roman" w:hAnsi="Times New Roman" w:cs="Times New Roman"/>
        </w:rPr>
      </w:pPr>
      <w:r>
        <w:rPr>
          <w:rFonts w:ascii="Times New Roman" w:hAnsi="Times New Roman"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0AC7662A">
      <w:pPr>
        <w:spacing w:line="440" w:lineRule="exact"/>
        <w:ind w:firstLine="420"/>
      </w:pPr>
      <w:r>
        <w:rPr>
          <w:rFonts w:hint="eastAsia" w:ascii="Times New Roman" w:hAnsi="Times New Roman" w:cs="Times New Roman"/>
        </w:rPr>
        <w:t>（3）</w:t>
      </w:r>
      <w:r>
        <w:rPr>
          <w:rFonts w:ascii="Times New Roman" w:hAnsi="Times New Roman" w:cs="Times New Roman"/>
        </w:rPr>
        <w:t>供应商存在以他人名义报价、与他人串通报价、以行贿手段谋取成交、弄虚作假等行为</w:t>
      </w:r>
      <w:r>
        <w:rPr>
          <w:rFonts w:hint="eastAsia" w:ascii="Times New Roman" w:hAnsi="Times New Roman" w:cs="Times New Roman"/>
        </w:rPr>
        <w:t>；</w:t>
      </w:r>
    </w:p>
    <w:p w14:paraId="2299E361">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szCs w:val="21"/>
        </w:rPr>
        <w:t>见供应商须知前附表（</w:t>
      </w:r>
      <w:r>
        <w:rPr>
          <w:rFonts w:ascii="Times New Roman" w:hAnsi="Times New Roman" w:cs="Times New Roman"/>
          <w:szCs w:val="21"/>
        </w:rPr>
        <w:t>其他情形</w:t>
      </w:r>
      <w:r>
        <w:rPr>
          <w:rFonts w:hint="eastAsia" w:ascii="Times New Roman" w:hAnsi="Times New Roman" w:cs="Times New Roman"/>
          <w:szCs w:val="21"/>
        </w:rPr>
        <w:t>）</w:t>
      </w:r>
      <w:r>
        <w:rPr>
          <w:rFonts w:ascii="Times New Roman" w:hAnsi="Times New Roman" w:cs="Times New Roman"/>
        </w:rPr>
        <w:t>。</w:t>
      </w:r>
    </w:p>
    <w:p w14:paraId="3166B521">
      <w:pPr>
        <w:keepNext/>
        <w:keepLines/>
        <w:spacing w:before="120" w:after="120"/>
        <w:outlineLvl w:val="2"/>
        <w:rPr>
          <w:rFonts w:ascii="Times New Roman" w:hAnsi="Times New Roman" w:eastAsia="黑体" w:cs="Times New Roman"/>
          <w:bCs/>
          <w:sz w:val="24"/>
          <w:szCs w:val="32"/>
        </w:rPr>
      </w:pPr>
      <w:bookmarkStart w:id="91" w:name="_Toc14201230"/>
      <w:bookmarkStart w:id="92" w:name="_Toc26656961"/>
      <w:r>
        <w:rPr>
          <w:rFonts w:ascii="Times New Roman" w:hAnsi="Times New Roman" w:eastAsia="黑体" w:cs="Times New Roman"/>
          <w:bCs/>
          <w:sz w:val="24"/>
          <w:szCs w:val="32"/>
        </w:rPr>
        <w:t>3.5资格审查资料</w:t>
      </w:r>
      <w:bookmarkEnd w:id="91"/>
      <w:bookmarkEnd w:id="92"/>
    </w:p>
    <w:p w14:paraId="60A1D490">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52282C88">
      <w:pPr>
        <w:keepNext/>
        <w:keepLines/>
        <w:spacing w:before="120" w:after="120"/>
        <w:outlineLvl w:val="2"/>
        <w:rPr>
          <w:rFonts w:ascii="Times New Roman" w:hAnsi="Times New Roman" w:eastAsia="黑体" w:cs="Times New Roman"/>
          <w:bCs/>
          <w:sz w:val="24"/>
          <w:szCs w:val="32"/>
        </w:rPr>
      </w:pPr>
      <w:bookmarkStart w:id="93" w:name="_Toc26656963"/>
      <w:bookmarkStart w:id="94" w:name="_Toc14201232"/>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93"/>
      <w:bookmarkEnd w:id="94"/>
    </w:p>
    <w:p w14:paraId="69EB3432">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2731D447">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.2 响应文件应当对询比文件有关</w:t>
      </w:r>
      <w:r>
        <w:rPr>
          <w:rFonts w:hint="eastAsia" w:ascii="Times New Roman" w:hAnsi="Times New Roman" w:cs="Times New Roman"/>
          <w:lang w:val="en-US" w:eastAsia="zh-CN"/>
        </w:rPr>
        <w:t>供货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390615F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.3响应文件的制作应满足以下规定：</w:t>
      </w:r>
    </w:p>
    <w:p w14:paraId="1B07CC7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354B53E4">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u w:val="single"/>
        </w:rPr>
        <w:t xml:space="preserve"> </w:t>
      </w:r>
      <w:r>
        <w:rPr>
          <w:rFonts w:ascii="Times New Roman" w:hAnsi="Times New Roman" w:cs="Times New Roman"/>
          <w:u w:val="single"/>
        </w:rPr>
        <w:t>一</w:t>
      </w:r>
      <w:r>
        <w:rPr>
          <w:rFonts w:hint="eastAsia" w:ascii="Times New Roman" w:hAnsi="Times New Roman" w:cs="Times New Roman"/>
          <w:u w:val="single"/>
        </w:rPr>
        <w:t xml:space="preserve"> </w:t>
      </w:r>
      <w:r>
        <w:rPr>
          <w:rFonts w:ascii="Times New Roman" w:hAnsi="Times New Roman" w:cs="Times New Roman"/>
        </w:rPr>
        <w:t>份。正本和副本的封面右上角上应清楚地标记“正本”或“副本”的字样。当副本和正本不一致时，以正本文件为准。</w:t>
      </w:r>
      <w:r>
        <w:rPr>
          <w:rFonts w:hint="eastAsia" w:ascii="Times New Roman" w:hAnsi="Times New Roman" w:eastAsia="宋体" w:cs="Times New Roman"/>
          <w:szCs w:val="21"/>
        </w:rPr>
        <w:t>同时提供响应文件盖章扫描件电子版（U盘）一份。</w:t>
      </w:r>
    </w:p>
    <w:p w14:paraId="4F57A5C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响应文件</w:t>
      </w:r>
      <w:r>
        <w:rPr>
          <w:rFonts w:ascii="Times New Roman" w:hAnsi="Times New Roman" w:cs="Times New Roman"/>
        </w:rPr>
        <w:t>的正本与副本应分别装订。</w:t>
      </w:r>
    </w:p>
    <w:p w14:paraId="7E24CE76">
      <w:pPr>
        <w:keepNext/>
        <w:keepLines/>
        <w:spacing w:before="156" w:beforeLines="50" w:after="156" w:afterLines="50"/>
        <w:outlineLvl w:val="1"/>
        <w:rPr>
          <w:rFonts w:ascii="Times New Roman" w:hAnsi="Times New Roman" w:eastAsia="黑体" w:cs="Times New Roman"/>
          <w:bCs/>
          <w:sz w:val="24"/>
          <w:szCs w:val="32"/>
        </w:rPr>
      </w:pPr>
      <w:bookmarkStart w:id="95" w:name="_Toc14201233"/>
      <w:bookmarkStart w:id="96" w:name="_Toc26656964"/>
      <w:bookmarkStart w:id="97" w:name="_Toc9067723"/>
      <w:r>
        <w:rPr>
          <w:rFonts w:ascii="Times New Roman" w:hAnsi="Times New Roman" w:eastAsia="黑体" w:cs="Times New Roman"/>
          <w:bCs/>
          <w:sz w:val="24"/>
          <w:szCs w:val="32"/>
        </w:rPr>
        <w:t xml:space="preserve">4. </w:t>
      </w:r>
      <w:bookmarkEnd w:id="95"/>
      <w:bookmarkEnd w:id="96"/>
      <w:bookmarkEnd w:id="97"/>
      <w:r>
        <w:rPr>
          <w:rFonts w:ascii="Times New Roman" w:hAnsi="Times New Roman" w:eastAsia="黑体" w:cs="Times New Roman"/>
          <w:bCs/>
          <w:sz w:val="24"/>
          <w:szCs w:val="32"/>
        </w:rPr>
        <w:t>响应文件的递交</w:t>
      </w:r>
    </w:p>
    <w:p w14:paraId="3583B5ED">
      <w:pPr>
        <w:keepNext/>
        <w:keepLines/>
        <w:spacing w:before="120" w:after="120"/>
        <w:outlineLvl w:val="2"/>
        <w:rPr>
          <w:rFonts w:ascii="Times New Roman" w:hAnsi="Times New Roman" w:eastAsia="黑体" w:cs="Times New Roman"/>
          <w:bCs/>
          <w:sz w:val="24"/>
          <w:szCs w:val="32"/>
        </w:rPr>
      </w:pPr>
      <w:bookmarkStart w:id="98" w:name="_Toc14201234"/>
      <w:bookmarkStart w:id="99" w:name="_Toc26656965"/>
      <w:r>
        <w:rPr>
          <w:rFonts w:ascii="Times New Roman" w:hAnsi="Times New Roman" w:eastAsia="黑体" w:cs="Times New Roman"/>
          <w:bCs/>
          <w:sz w:val="24"/>
          <w:szCs w:val="32"/>
        </w:rPr>
        <w:t>4.1响应文件的密封和标记</w:t>
      </w:r>
      <w:bookmarkEnd w:id="98"/>
      <w:bookmarkEnd w:id="99"/>
    </w:p>
    <w:p w14:paraId="45D01895">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6AEEFC47">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50FE1B21">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青浦区华新镇华志路北侧23-01地块项目除湿机</w:t>
      </w:r>
      <w:r>
        <w:rPr>
          <w:rFonts w:hint="eastAsia" w:ascii="Times New Roman" w:hAnsi="Times New Roman" w:eastAsia="黑体" w:cs="黑体"/>
          <w:bCs/>
          <w:snapToGrid w:val="0"/>
          <w:kern w:val="0"/>
          <w:szCs w:val="21"/>
          <w:u w:val="single"/>
          <w:lang w:eastAsia="zh-CN"/>
        </w:rPr>
        <w:t>（</w:t>
      </w:r>
      <w:r>
        <w:rPr>
          <w:rFonts w:hint="eastAsia" w:ascii="Times New Roman" w:hAnsi="Times New Roman" w:eastAsia="黑体" w:cs="黑体"/>
          <w:bCs/>
          <w:snapToGrid w:val="0"/>
          <w:kern w:val="0"/>
          <w:szCs w:val="21"/>
          <w:u w:val="single"/>
          <w:lang w:val="en-US" w:eastAsia="zh-CN"/>
        </w:rPr>
        <w:t>二次</w:t>
      </w:r>
      <w:r>
        <w:rPr>
          <w:rFonts w:hint="eastAsia" w:ascii="Times New Roman" w:hAnsi="Times New Roman" w:eastAsia="黑体" w:cs="黑体"/>
          <w:bCs/>
          <w:snapToGrid w:val="0"/>
          <w:kern w:val="0"/>
          <w:szCs w:val="21"/>
          <w:u w:val="single"/>
          <w:lang w:eastAsia="zh-CN"/>
        </w:rPr>
        <w:t>）</w:t>
      </w:r>
      <w:r>
        <w:rPr>
          <w:rFonts w:hint="eastAsia" w:ascii="Times New Roman" w:hAnsi="Times New Roman" w:eastAsia="黑体" w:cs="黑体"/>
          <w:bCs/>
          <w:snapToGrid w:val="0"/>
          <w:kern w:val="0"/>
          <w:szCs w:val="21"/>
          <w:u w:val="single"/>
        </w:rPr>
        <w:t xml:space="preserve">采购 </w:t>
      </w:r>
      <w:r>
        <w:rPr>
          <w:rFonts w:hint="eastAsia" w:ascii="Times New Roman" w:hAnsi="Times New Roman" w:eastAsia="黑体" w:cs="黑体"/>
          <w:bCs/>
          <w:snapToGrid w:val="0"/>
          <w:kern w:val="0"/>
          <w:szCs w:val="21"/>
        </w:rPr>
        <w:t>合同包响应文件</w:t>
      </w:r>
    </w:p>
    <w:p w14:paraId="0691C230">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2024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u w:val="single"/>
          <w:lang w:val="en-US" w:eastAsia="zh-CN"/>
        </w:rPr>
        <w:t>7</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u w:val="single"/>
          <w:lang w:val="en-US" w:eastAsia="zh-CN"/>
        </w:rPr>
        <w:t>16</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u w:val="single"/>
          <w:lang w:val="en-US" w:eastAsia="zh-CN"/>
        </w:rPr>
        <w:t>09</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u w:val="single"/>
          <w:lang w:val="en-US" w:eastAsia="zh-CN"/>
        </w:rPr>
        <w:t>30</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2EA22D57">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w:t>
      </w:r>
      <w:r>
        <w:rPr>
          <w:rFonts w:ascii="Times New Roman" w:hAnsi="Times New Roman"/>
        </w:rPr>
        <w:t>将予以拒收。</w:t>
      </w:r>
      <w:bookmarkStart w:id="274" w:name="_GoBack"/>
      <w:bookmarkEnd w:id="274"/>
    </w:p>
    <w:p w14:paraId="75DC8F9B">
      <w:pPr>
        <w:keepNext/>
        <w:keepLines/>
        <w:spacing w:before="120" w:after="120"/>
        <w:outlineLvl w:val="2"/>
        <w:rPr>
          <w:rFonts w:ascii="Times New Roman" w:hAnsi="Times New Roman" w:eastAsia="黑体" w:cs="Times New Roman"/>
          <w:bCs/>
          <w:sz w:val="24"/>
          <w:szCs w:val="32"/>
        </w:rPr>
      </w:pPr>
      <w:bookmarkStart w:id="100" w:name="_Toc14201235"/>
      <w:bookmarkStart w:id="101" w:name="_Toc26656966"/>
      <w:r>
        <w:rPr>
          <w:rFonts w:ascii="Times New Roman" w:hAnsi="Times New Roman" w:eastAsia="黑体" w:cs="Times New Roman"/>
          <w:bCs/>
          <w:sz w:val="24"/>
          <w:szCs w:val="32"/>
        </w:rPr>
        <w:t>4.2 响应文件的递交</w:t>
      </w:r>
      <w:bookmarkEnd w:id="100"/>
      <w:bookmarkEnd w:id="101"/>
    </w:p>
    <w:p w14:paraId="338DFA45">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09991633">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5359D066">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4C1D6A24">
      <w:pPr>
        <w:keepNext/>
        <w:keepLines/>
        <w:spacing w:before="156" w:beforeLines="50" w:after="156" w:afterLines="50"/>
        <w:outlineLvl w:val="1"/>
        <w:rPr>
          <w:rFonts w:ascii="Times New Roman" w:hAnsi="Times New Roman" w:eastAsia="黑体" w:cs="Times New Roman"/>
          <w:bCs/>
          <w:sz w:val="24"/>
          <w:szCs w:val="32"/>
        </w:rPr>
      </w:pPr>
      <w:bookmarkStart w:id="102" w:name="_Toc9067724"/>
      <w:bookmarkStart w:id="103" w:name="_Toc14201237"/>
      <w:bookmarkStart w:id="104" w:name="_Toc26656968"/>
      <w:r>
        <w:rPr>
          <w:rFonts w:ascii="Times New Roman" w:hAnsi="Times New Roman" w:eastAsia="黑体" w:cs="Times New Roman"/>
          <w:bCs/>
          <w:sz w:val="24"/>
          <w:szCs w:val="32"/>
        </w:rPr>
        <w:t xml:space="preserve">5. </w:t>
      </w:r>
      <w:bookmarkEnd w:id="102"/>
      <w:bookmarkEnd w:id="103"/>
      <w:bookmarkEnd w:id="104"/>
      <w:r>
        <w:rPr>
          <w:rFonts w:ascii="Times New Roman" w:hAnsi="Times New Roman" w:eastAsia="黑体" w:cs="Times New Roman"/>
          <w:bCs/>
          <w:sz w:val="24"/>
          <w:szCs w:val="32"/>
        </w:rPr>
        <w:t>启封</w:t>
      </w:r>
    </w:p>
    <w:p w14:paraId="0B7FD200">
      <w:pPr>
        <w:keepNext/>
        <w:keepLines/>
        <w:spacing w:before="120" w:after="120"/>
        <w:outlineLvl w:val="2"/>
        <w:rPr>
          <w:rFonts w:ascii="Times New Roman" w:hAnsi="Times New Roman" w:eastAsia="黑体" w:cs="Times New Roman"/>
          <w:bCs/>
          <w:sz w:val="24"/>
          <w:szCs w:val="32"/>
        </w:rPr>
      </w:pPr>
      <w:bookmarkStart w:id="105" w:name="_Toc26656969"/>
      <w:bookmarkStart w:id="106" w:name="_Toc14201238"/>
      <w:r>
        <w:rPr>
          <w:rFonts w:ascii="Times New Roman" w:hAnsi="Times New Roman" w:eastAsia="黑体" w:cs="Times New Roman"/>
          <w:bCs/>
          <w:sz w:val="24"/>
          <w:szCs w:val="32"/>
        </w:rPr>
        <w:t>5.1 启封时间和地点</w:t>
      </w:r>
      <w:bookmarkEnd w:id="105"/>
      <w:bookmarkEnd w:id="106"/>
    </w:p>
    <w:p w14:paraId="3A06B6BB">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F8CC01C">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5385F432">
      <w:pPr>
        <w:keepNext/>
        <w:keepLines/>
        <w:spacing w:before="120" w:after="120"/>
        <w:outlineLvl w:val="2"/>
        <w:rPr>
          <w:rFonts w:ascii="Times New Roman" w:hAnsi="Times New Roman" w:eastAsia="黑体" w:cs="Times New Roman"/>
          <w:bCs/>
          <w:sz w:val="24"/>
          <w:szCs w:val="32"/>
        </w:rPr>
      </w:pPr>
      <w:bookmarkStart w:id="107" w:name="_Toc14201239"/>
      <w:bookmarkStart w:id="108" w:name="_Toc26656970"/>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bookmarkEnd w:id="107"/>
      <w:bookmarkEnd w:id="108"/>
    </w:p>
    <w:p w14:paraId="2118ADF1">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33983458">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A6AAB94">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62928BA8">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lang w:val="en-US" w:eastAsia="zh-CN"/>
        </w:rPr>
        <w:t>供货</w:t>
      </w:r>
      <w:r>
        <w:rPr>
          <w:rFonts w:ascii="Times New Roman" w:hAnsi="Times New Roman" w:cs="Times New Roman"/>
          <w:bCs/>
        </w:rPr>
        <w:t>期、响应保证金递交情况及其他内容；</w:t>
      </w:r>
    </w:p>
    <w:p w14:paraId="3ECAA4CC">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启封</w:t>
      </w:r>
      <w:r>
        <w:rPr>
          <w:rFonts w:ascii="Times New Roman" w:hAnsi="Times New Roman"/>
        </w:rPr>
        <w:t>记录上</w:t>
      </w:r>
      <w:r>
        <w:rPr>
          <w:rFonts w:hint="eastAsia" w:ascii="Times New Roman" w:hAnsi="Times New Roman"/>
        </w:rPr>
        <w:t>签名</w:t>
      </w:r>
      <w:r>
        <w:rPr>
          <w:rFonts w:ascii="Times New Roman" w:hAnsi="Times New Roman"/>
        </w:rPr>
        <w:t>确认；</w:t>
      </w:r>
    </w:p>
    <w:p w14:paraId="310A7264">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28141636">
      <w:pPr>
        <w:spacing w:line="440" w:lineRule="exact"/>
        <w:ind w:firstLine="420"/>
        <w:rPr>
          <w:rFonts w:ascii="Times New Roman" w:hAnsi="Times New Roman" w:cs="Times New Roman"/>
        </w:rPr>
      </w:pPr>
      <w:r>
        <w:rPr>
          <w:rFonts w:hint="eastAsia" w:ascii="Times New Roman" w:hAnsi="Times New Roman" w:cs="Times New Roman"/>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62FB4BCB">
      <w:pPr>
        <w:keepNext/>
        <w:keepLines/>
        <w:spacing w:before="156" w:beforeLines="50" w:after="156" w:afterLines="50"/>
        <w:outlineLvl w:val="1"/>
        <w:rPr>
          <w:rFonts w:ascii="Times New Roman" w:hAnsi="Times New Roman" w:eastAsia="黑体" w:cs="Times New Roman"/>
          <w:bCs/>
          <w:sz w:val="24"/>
          <w:szCs w:val="32"/>
        </w:rPr>
      </w:pPr>
      <w:bookmarkStart w:id="109" w:name="_Toc26656972"/>
      <w:bookmarkStart w:id="110" w:name="_Toc9067725"/>
      <w:bookmarkStart w:id="111" w:name="_Toc14201241"/>
      <w:r>
        <w:rPr>
          <w:rFonts w:ascii="Times New Roman" w:hAnsi="Times New Roman" w:eastAsia="黑体" w:cs="Times New Roman"/>
          <w:bCs/>
          <w:sz w:val="24"/>
          <w:szCs w:val="32"/>
        </w:rPr>
        <w:t>6. 评</w:t>
      </w:r>
      <w:bookmarkEnd w:id="109"/>
      <w:bookmarkEnd w:id="110"/>
      <w:bookmarkEnd w:id="111"/>
      <w:r>
        <w:rPr>
          <w:rFonts w:ascii="Times New Roman" w:hAnsi="Times New Roman" w:eastAsia="黑体" w:cs="Times New Roman"/>
          <w:bCs/>
          <w:sz w:val="24"/>
          <w:szCs w:val="32"/>
        </w:rPr>
        <w:t>审</w:t>
      </w:r>
    </w:p>
    <w:p w14:paraId="78276100">
      <w:pPr>
        <w:keepNext/>
        <w:keepLines/>
        <w:spacing w:before="120" w:after="120"/>
        <w:outlineLvl w:val="2"/>
        <w:rPr>
          <w:rFonts w:ascii="Times New Roman" w:hAnsi="Times New Roman" w:eastAsia="黑体" w:cs="Times New Roman"/>
          <w:bCs/>
          <w:sz w:val="24"/>
          <w:szCs w:val="32"/>
        </w:rPr>
      </w:pPr>
      <w:bookmarkStart w:id="112" w:name="_Toc14201242"/>
      <w:bookmarkStart w:id="113" w:name="_Toc26656973"/>
      <w:r>
        <w:rPr>
          <w:rFonts w:ascii="Times New Roman" w:hAnsi="Times New Roman" w:eastAsia="黑体" w:cs="Times New Roman"/>
          <w:bCs/>
          <w:sz w:val="24"/>
          <w:szCs w:val="32"/>
        </w:rPr>
        <w:t>6.1</w:t>
      </w:r>
      <w:bookmarkEnd w:id="112"/>
      <w:bookmarkEnd w:id="113"/>
      <w:r>
        <w:rPr>
          <w:rFonts w:hint="eastAsia" w:ascii="Times New Roman" w:hAnsi="Times New Roman" w:eastAsia="黑体" w:cs="Times New Roman"/>
          <w:bCs/>
          <w:sz w:val="24"/>
          <w:szCs w:val="32"/>
        </w:rPr>
        <w:t>评审小组</w:t>
      </w:r>
    </w:p>
    <w:p w14:paraId="67DAA9FD">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687A178D">
      <w:pPr>
        <w:keepNext/>
        <w:keepLines/>
        <w:spacing w:before="120" w:after="120"/>
        <w:outlineLvl w:val="2"/>
        <w:rPr>
          <w:rFonts w:ascii="Times New Roman" w:hAnsi="Times New Roman" w:eastAsia="黑体" w:cs="Times New Roman"/>
          <w:bCs/>
          <w:sz w:val="24"/>
          <w:szCs w:val="32"/>
        </w:rPr>
      </w:pPr>
      <w:bookmarkStart w:id="114" w:name="_Toc14201244"/>
      <w:bookmarkStart w:id="115"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114"/>
      <w:bookmarkEnd w:id="115"/>
      <w:r>
        <w:rPr>
          <w:rFonts w:ascii="Times New Roman" w:hAnsi="Times New Roman" w:eastAsia="黑体" w:cs="Times New Roman"/>
          <w:bCs/>
          <w:sz w:val="24"/>
          <w:szCs w:val="32"/>
        </w:rPr>
        <w:t>审</w:t>
      </w:r>
    </w:p>
    <w:p w14:paraId="23EE3B1D">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4FB70046">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w:t>
      </w:r>
      <w:r>
        <w:rPr>
          <w:rFonts w:hint="eastAsia" w:ascii="Times New Roman" w:hAnsi="Times New Roman" w:cs="Times New Roman"/>
        </w:rPr>
        <w:t>2若递交响应文件的供应商数量达到3家及以上，但仅有2家供应商通过初步评审，经评审小组评判此2家供应商仍具有竞争性，即可以继续进行评审。</w:t>
      </w:r>
    </w:p>
    <w:p w14:paraId="47792F2F">
      <w:pPr>
        <w:spacing w:line="440" w:lineRule="exact"/>
        <w:ind w:firstLine="420"/>
        <w:rPr>
          <w:rFonts w:ascii="Times New Roman" w:hAnsi="Times New Roman" w:cs="Times New Roman"/>
        </w:rPr>
      </w:pPr>
      <w:r>
        <w:rPr>
          <w:rFonts w:hint="eastAsia" w:ascii="Times New Roman" w:hAnsi="Times New Roman" w:cs="Times New Roman"/>
        </w:rPr>
        <w:t xml:space="preserve">6.2.3 </w:t>
      </w:r>
      <w:r>
        <w:rPr>
          <w:rFonts w:ascii="Times New Roman" w:hAnsi="Times New Roman" w:cs="Times New Roman"/>
        </w:rPr>
        <w:t xml:space="preserve">若采购人发现响应文件出现以下任一情况，其报价将不再参加评审基准价的计算： </w:t>
      </w:r>
    </w:p>
    <w:p w14:paraId="5EA3FD9F">
      <w:pPr>
        <w:spacing w:line="440" w:lineRule="exact"/>
        <w:ind w:firstLine="420"/>
        <w:rPr>
          <w:rFonts w:ascii="Times New Roman" w:hAnsi="Times New Roman" w:cs="Times New Roman"/>
        </w:rPr>
      </w:pPr>
      <w:r>
        <w:rPr>
          <w:rFonts w:ascii="Times New Roman" w:hAnsi="Times New Roman" w:cs="Times New Roman"/>
        </w:rPr>
        <w:t>（1）报价超出采购人公布的最高限价；</w:t>
      </w:r>
    </w:p>
    <w:p w14:paraId="1789787D">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2</w:t>
      </w:r>
      <w:r>
        <w:rPr>
          <w:rFonts w:ascii="Times New Roman" w:hAnsi="Times New Roman" w:cs="Times New Roman"/>
        </w:rPr>
        <w:t xml:space="preserve">）未在报价函上填写总报价； </w:t>
      </w:r>
    </w:p>
    <w:p w14:paraId="11B0CA26">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）报价函中的报价与已标价的报价清单总报价不一致（四舍五入除外）</w:t>
      </w:r>
      <w:r>
        <w:rPr>
          <w:rFonts w:hint="eastAsia" w:ascii="Times New Roman" w:hAnsi="Times New Roman" w:cs="Times New Roman"/>
        </w:rPr>
        <w:t>；</w:t>
      </w:r>
    </w:p>
    <w:p w14:paraId="7F2F98B7">
      <w:pPr>
        <w:spacing w:line="440" w:lineRule="exact"/>
        <w:ind w:firstLine="420"/>
      </w:pPr>
      <w:r>
        <w:rPr>
          <w:rFonts w:hint="eastAsia" w:ascii="Times New Roman" w:hAnsi="Times New Roman" w:cs="Times New Roman"/>
        </w:rPr>
        <w:t>（4）见供应商须知前附表（其他情形）。</w:t>
      </w:r>
    </w:p>
    <w:p w14:paraId="54613065">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45BD0683">
      <w:pPr>
        <w:keepNext/>
        <w:keepLines/>
        <w:spacing w:before="156" w:beforeLines="50" w:after="156" w:afterLines="50"/>
        <w:outlineLvl w:val="1"/>
        <w:rPr>
          <w:rFonts w:ascii="Times New Roman" w:hAnsi="Times New Roman" w:eastAsia="黑体" w:cs="Times New Roman"/>
          <w:bCs/>
          <w:sz w:val="24"/>
          <w:szCs w:val="32"/>
        </w:rPr>
      </w:pPr>
      <w:bookmarkStart w:id="116" w:name="_Toc14201245"/>
      <w:bookmarkStart w:id="117" w:name="_Toc9067726"/>
      <w:bookmarkStart w:id="118" w:name="_Toc26656976"/>
      <w:r>
        <w:rPr>
          <w:rFonts w:ascii="Times New Roman" w:hAnsi="Times New Roman" w:eastAsia="黑体" w:cs="Times New Roman"/>
          <w:bCs/>
          <w:sz w:val="24"/>
          <w:szCs w:val="32"/>
        </w:rPr>
        <w:t>7. 合同授予</w:t>
      </w:r>
      <w:bookmarkEnd w:id="116"/>
      <w:bookmarkEnd w:id="117"/>
      <w:bookmarkEnd w:id="118"/>
    </w:p>
    <w:p w14:paraId="226E28EC">
      <w:pPr>
        <w:keepNext/>
        <w:keepLines/>
        <w:spacing w:before="120" w:after="120"/>
        <w:outlineLvl w:val="2"/>
        <w:rPr>
          <w:rFonts w:ascii="Times New Roman" w:hAnsi="Times New Roman" w:eastAsia="黑体" w:cs="Times New Roman"/>
          <w:bCs/>
          <w:sz w:val="24"/>
          <w:szCs w:val="32"/>
        </w:rPr>
      </w:pPr>
      <w:bookmarkStart w:id="119" w:name="_Toc14201246"/>
      <w:bookmarkStart w:id="120" w:name="_Toc26656977"/>
      <w:r>
        <w:rPr>
          <w:rFonts w:ascii="Times New Roman" w:hAnsi="Times New Roman" w:eastAsia="黑体" w:cs="Times New Roman"/>
          <w:bCs/>
          <w:sz w:val="24"/>
          <w:szCs w:val="32"/>
        </w:rPr>
        <w:t>7.1成交候选人公示</w:t>
      </w:r>
      <w:bookmarkEnd w:id="119"/>
      <w:bookmarkEnd w:id="120"/>
    </w:p>
    <w:p w14:paraId="0D1457CA">
      <w:pPr>
        <w:spacing w:line="440" w:lineRule="exact"/>
        <w:ind w:firstLine="420"/>
        <w:rPr>
          <w:rFonts w:ascii="Times New Roman" w:hAnsi="Times New Roman" w:cs="Times New Roman"/>
        </w:rPr>
      </w:pPr>
      <w:r>
        <w:rPr>
          <w:rFonts w:ascii="Times New Roman" w:hAnsi="Times New Roman" w:cs="Times New Roman"/>
        </w:rPr>
        <w:t>采用公开询比方式采购的项目，</w:t>
      </w:r>
      <w:r>
        <w:rPr>
          <w:rFonts w:hint="eastAsia" w:ascii="Times New Roman" w:hAnsi="Times New Roman" w:cs="Times New Roman"/>
        </w:rPr>
        <w:t>成交候选人将于</w:t>
      </w:r>
      <w:r>
        <w:rPr>
          <w:rFonts w:hint="eastAsia" w:ascii="Times New Roman" w:hAnsi="Times New Roman" w:cs="Times New Roman"/>
          <w:u w:val="single"/>
        </w:rPr>
        <w:t xml:space="preserve"> 安徽安联高速公路有限公司（网址：http://www.ahanlian.com/）</w:t>
      </w:r>
      <w:r>
        <w:rPr>
          <w:rFonts w:hint="eastAsia" w:ascii="Times New Roman" w:hAnsi="Times New Roman" w:cs="Times New Roman"/>
        </w:rPr>
        <w:t>公示，</w:t>
      </w:r>
      <w:r>
        <w:rPr>
          <w:rFonts w:ascii="Times New Roman" w:hAnsi="Times New Roman" w:cs="Times New Roman"/>
        </w:rPr>
        <w:t>公示期不得少于2日。</w:t>
      </w:r>
    </w:p>
    <w:p w14:paraId="2818BA15">
      <w:pPr>
        <w:keepNext/>
        <w:keepLines/>
        <w:spacing w:before="120" w:after="120"/>
        <w:outlineLvl w:val="2"/>
        <w:rPr>
          <w:rFonts w:ascii="Times New Roman" w:hAnsi="Times New Roman" w:eastAsia="黑体" w:cs="Times New Roman"/>
          <w:bCs/>
          <w:sz w:val="24"/>
          <w:szCs w:val="32"/>
        </w:rPr>
      </w:pPr>
      <w:bookmarkStart w:id="121" w:name="_Toc26656978"/>
      <w:bookmarkStart w:id="122" w:name="_Toc14201247"/>
      <w:r>
        <w:rPr>
          <w:rFonts w:ascii="Times New Roman" w:hAnsi="Times New Roman" w:eastAsia="黑体" w:cs="Times New Roman"/>
          <w:bCs/>
          <w:sz w:val="24"/>
          <w:szCs w:val="32"/>
        </w:rPr>
        <w:t>7.2评审结果异议</w:t>
      </w:r>
      <w:bookmarkEnd w:id="121"/>
      <w:bookmarkEnd w:id="122"/>
    </w:p>
    <w:p w14:paraId="67DE38B5">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59C487B5">
      <w:pPr>
        <w:keepNext/>
        <w:keepLines/>
        <w:spacing w:before="120" w:after="120"/>
        <w:outlineLvl w:val="2"/>
        <w:rPr>
          <w:rFonts w:ascii="Times New Roman" w:hAnsi="Times New Roman" w:eastAsia="黑体" w:cs="Times New Roman"/>
          <w:bCs/>
          <w:sz w:val="24"/>
          <w:szCs w:val="32"/>
        </w:rPr>
      </w:pPr>
      <w:bookmarkStart w:id="123" w:name="_Toc26656979"/>
      <w:bookmarkStart w:id="124" w:name="_Toc14201248"/>
      <w:r>
        <w:rPr>
          <w:rFonts w:ascii="Times New Roman" w:hAnsi="Times New Roman" w:eastAsia="黑体" w:cs="Times New Roman"/>
          <w:bCs/>
          <w:sz w:val="24"/>
          <w:szCs w:val="32"/>
        </w:rPr>
        <w:t>7.3成交候选人履约能力审查</w:t>
      </w:r>
      <w:bookmarkEnd w:id="123"/>
      <w:bookmarkEnd w:id="124"/>
    </w:p>
    <w:p w14:paraId="7D94C5A7">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407B81C2">
      <w:pPr>
        <w:keepNext/>
        <w:keepLines/>
        <w:spacing w:before="120" w:after="120"/>
        <w:outlineLvl w:val="2"/>
        <w:rPr>
          <w:rFonts w:ascii="Times New Roman" w:hAnsi="Times New Roman" w:eastAsia="黑体" w:cs="Times New Roman"/>
          <w:bCs/>
          <w:sz w:val="24"/>
          <w:szCs w:val="32"/>
        </w:rPr>
      </w:pPr>
      <w:bookmarkStart w:id="125" w:name="_Toc14201250"/>
      <w:bookmarkStart w:id="126" w:name="_Toc26656981"/>
      <w:r>
        <w:rPr>
          <w:rFonts w:ascii="Times New Roman" w:hAnsi="Times New Roman" w:eastAsia="黑体" w:cs="Times New Roman"/>
          <w:bCs/>
          <w:sz w:val="24"/>
          <w:szCs w:val="32"/>
        </w:rPr>
        <w:t>7.</w:t>
      </w:r>
      <w:bookmarkEnd w:id="125"/>
      <w:bookmarkEnd w:id="126"/>
      <w:bookmarkStart w:id="127" w:name="_Toc26656983"/>
      <w:bookmarkStart w:id="128" w:name="_Toc14201252"/>
      <w:r>
        <w:rPr>
          <w:rFonts w:ascii="Times New Roman" w:hAnsi="Times New Roman" w:eastAsia="黑体" w:cs="Times New Roman"/>
          <w:bCs/>
          <w:sz w:val="24"/>
          <w:szCs w:val="32"/>
        </w:rPr>
        <w:t>4履约保证金</w:t>
      </w:r>
      <w:bookmarkEnd w:id="127"/>
      <w:bookmarkEnd w:id="128"/>
    </w:p>
    <w:p w14:paraId="53349563">
      <w:pPr>
        <w:spacing w:line="440" w:lineRule="exact"/>
        <w:ind w:firstLine="420"/>
        <w:rPr>
          <w:rFonts w:ascii="Times New Roman" w:hAnsi="Times New Roman" w:cs="Times New Roman"/>
        </w:rPr>
      </w:pPr>
      <w:r>
        <w:rPr>
          <w:rFonts w:ascii="Times New Roman" w:hAnsi="Times New Roman" w:cs="Times New Roman"/>
        </w:rPr>
        <w:t>7.4.1在签订合同前，成交人应向采购人提交履约保证金。履约保证金</w:t>
      </w:r>
      <w:r>
        <w:rPr>
          <w:rFonts w:hint="eastAsia" w:ascii="Times New Roman" w:hAnsi="Times New Roman" w:cs="Times New Roman"/>
        </w:rPr>
        <w:t>的金额及形式见供应商须知前附表</w:t>
      </w:r>
      <w:r>
        <w:rPr>
          <w:rFonts w:ascii="Times New Roman" w:hAnsi="Times New Roman" w:cs="Times New Roman"/>
        </w:rPr>
        <w:t>。</w:t>
      </w:r>
    </w:p>
    <w:p w14:paraId="04032B4A">
      <w:pPr>
        <w:spacing w:line="440" w:lineRule="exact"/>
        <w:ind w:firstLine="420"/>
        <w:rPr>
          <w:rFonts w:ascii="Times New Roman" w:hAnsi="Times New Roman" w:cs="Times New Roman"/>
        </w:rPr>
      </w:pPr>
      <w:r>
        <w:rPr>
          <w:rFonts w:ascii="Times New Roman" w:hAnsi="Times New Roman" w:cs="Times New Roman"/>
        </w:rPr>
        <w:t>7.4.2 成交人不能按本章第7.</w:t>
      </w:r>
      <w:r>
        <w:rPr>
          <w:rFonts w:hint="eastAsia" w:ascii="Times New Roman" w:hAnsi="Times New Roman" w:cs="Times New Roman"/>
        </w:rPr>
        <w:t>4</w:t>
      </w:r>
      <w:r>
        <w:rPr>
          <w:rFonts w:ascii="Times New Roman" w:hAnsi="Times New Roman" w:cs="Times New Roman"/>
        </w:rPr>
        <w:t>.1项要求提交履约保证金的，视为放弃成交候选人，其响应保证金不予退还，给采购人造成的损失超过响应保证金数额的，成交人还应当对超过部分予以赔偿。</w:t>
      </w:r>
    </w:p>
    <w:p w14:paraId="6E3EB3B6">
      <w:pPr>
        <w:spacing w:line="440" w:lineRule="exact"/>
        <w:ind w:firstLine="420"/>
      </w:pPr>
      <w:r>
        <w:rPr>
          <w:rFonts w:ascii="Times New Roman" w:hAnsi="Times New Roman" w:cs="Times New Roman"/>
        </w:rPr>
        <w:t>7.4.3 履约保证金的退还：</w:t>
      </w:r>
      <w:r>
        <w:rPr>
          <w:rFonts w:hint="eastAsia" w:ascii="Times New Roman" w:hAnsi="Times New Roman" w:cs="Times New Roman"/>
          <w:szCs w:val="21"/>
        </w:rPr>
        <w:t>见供应商须知前附表</w:t>
      </w:r>
      <w:r>
        <w:rPr>
          <w:rFonts w:hint="eastAsia" w:ascii="Times New Roman" w:hAnsi="Times New Roman" w:cs="Times New Roman"/>
        </w:rPr>
        <w:t>。</w:t>
      </w:r>
    </w:p>
    <w:p w14:paraId="084E7623">
      <w:pPr>
        <w:keepNext/>
        <w:keepLines/>
        <w:spacing w:before="120" w:after="120"/>
        <w:outlineLvl w:val="2"/>
        <w:rPr>
          <w:rFonts w:ascii="Times New Roman" w:hAnsi="Times New Roman" w:eastAsia="黑体" w:cs="Times New Roman"/>
          <w:bCs/>
          <w:sz w:val="24"/>
          <w:szCs w:val="32"/>
        </w:rPr>
      </w:pPr>
      <w:bookmarkStart w:id="129" w:name="_Toc26656984"/>
      <w:bookmarkStart w:id="130" w:name="_Toc14201253"/>
      <w:r>
        <w:rPr>
          <w:rFonts w:ascii="Times New Roman" w:hAnsi="Times New Roman" w:eastAsia="黑体" w:cs="Times New Roman"/>
          <w:bCs/>
          <w:sz w:val="24"/>
          <w:szCs w:val="32"/>
        </w:rPr>
        <w:t>7.5签订合同</w:t>
      </w:r>
      <w:bookmarkEnd w:id="129"/>
      <w:bookmarkEnd w:id="130"/>
    </w:p>
    <w:p w14:paraId="42493BA5">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61AC697D">
      <w:pPr>
        <w:keepNext/>
        <w:keepLines/>
        <w:spacing w:before="156" w:beforeLines="50" w:after="156" w:afterLines="50"/>
        <w:outlineLvl w:val="1"/>
        <w:rPr>
          <w:rFonts w:ascii="Times New Roman" w:hAnsi="Times New Roman" w:eastAsia="黑体" w:cs="Times New Roman"/>
          <w:bCs/>
          <w:sz w:val="24"/>
          <w:szCs w:val="32"/>
        </w:rPr>
      </w:pPr>
      <w:bookmarkStart w:id="131" w:name="_Toc26656988"/>
      <w:bookmarkStart w:id="132" w:name="_Toc14201257"/>
      <w:bookmarkStart w:id="133" w:name="_Toc9067727"/>
      <w:r>
        <w:rPr>
          <w:rFonts w:ascii="Times New Roman" w:hAnsi="Times New Roman" w:eastAsia="黑体" w:cs="Times New Roman"/>
          <w:bCs/>
          <w:sz w:val="24"/>
          <w:szCs w:val="32"/>
        </w:rPr>
        <w:t>8. 纪律和监督</w:t>
      </w:r>
      <w:bookmarkEnd w:id="131"/>
      <w:bookmarkEnd w:id="132"/>
      <w:bookmarkEnd w:id="133"/>
    </w:p>
    <w:p w14:paraId="1FF205D4">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6CD9B531">
      <w:pPr>
        <w:keepNext/>
        <w:keepLines/>
        <w:spacing w:before="156" w:beforeLines="50" w:after="156" w:afterLines="50"/>
        <w:outlineLvl w:val="1"/>
        <w:rPr>
          <w:rFonts w:ascii="Times New Roman" w:hAnsi="Times New Roman" w:eastAsia="黑体" w:cs="Times New Roman"/>
          <w:bCs/>
          <w:sz w:val="24"/>
          <w:szCs w:val="32"/>
        </w:rPr>
      </w:pPr>
      <w:bookmarkStart w:id="134" w:name="_Toc14201262"/>
      <w:bookmarkStart w:id="135"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134"/>
      <w:bookmarkEnd w:id="135"/>
    </w:p>
    <w:p w14:paraId="2EF3202C">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.1 供应商或其他利害关系人认为询比活动不符合法律法规规定的，可以自知道或应当知道之日起10日内向有关监督部门投诉。投诉应有明确的请求和必要的证明材料。</w:t>
      </w:r>
    </w:p>
    <w:p w14:paraId="2CB2B511">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.2 监督部门</w:t>
      </w:r>
      <w:r>
        <w:rPr>
          <w:rFonts w:hint="eastAsia" w:ascii="Times New Roman" w:hAnsi="Times New Roman" w:cs="Times New Roman"/>
        </w:rPr>
        <w:t>及</w:t>
      </w:r>
      <w:r>
        <w:rPr>
          <w:rFonts w:ascii="Times New Roman" w:hAnsi="Times New Roman" w:cs="Times New Roman"/>
        </w:rPr>
        <w:t>联系方式</w:t>
      </w:r>
      <w:r>
        <w:rPr>
          <w:rFonts w:hint="eastAsia" w:ascii="Times New Roman" w:hAnsi="Times New Roman" w:cs="Times New Roman"/>
        </w:rPr>
        <w:t>：</w:t>
      </w:r>
      <w:r>
        <w:rPr>
          <w:rFonts w:hint="eastAsia" w:ascii="Times New Roman" w:hAnsi="Times New Roman" w:cs="Times New Roman"/>
          <w:u w:val="single"/>
        </w:rPr>
        <w:t xml:space="preserve"> 综合部，联系电话：021-39212022 </w:t>
      </w:r>
      <w:r>
        <w:rPr>
          <w:rFonts w:hint="eastAsia" w:ascii="Times New Roman" w:hAnsi="Times New Roman" w:cs="Times New Roman"/>
        </w:rPr>
        <w:t>。</w:t>
      </w:r>
    </w:p>
    <w:p w14:paraId="56DA61B6">
      <w:pPr>
        <w:keepNext/>
        <w:keepLines/>
        <w:spacing w:before="156" w:beforeLines="50" w:after="156" w:afterLines="50"/>
        <w:outlineLvl w:val="1"/>
        <w:rPr>
          <w:rFonts w:ascii="Times New Roman" w:hAnsi="Times New Roman" w:eastAsia="黑体" w:cs="Times New Roman"/>
          <w:bCs/>
          <w:sz w:val="24"/>
          <w:szCs w:val="32"/>
        </w:rPr>
      </w:pPr>
      <w:bookmarkStart w:id="136" w:name="_Toc26656994"/>
      <w:bookmarkStart w:id="137" w:name="_Toc9067731"/>
      <w:bookmarkStart w:id="138"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p>
    <w:bookmarkEnd w:id="136"/>
    <w:bookmarkEnd w:id="137"/>
    <w:bookmarkEnd w:id="138"/>
    <w:p w14:paraId="268C3E8B">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见供应商须知前附表。</w:t>
      </w:r>
    </w:p>
    <w:p w14:paraId="07448ED5">
      <w:pPr>
        <w:widowControl/>
        <w:jc w:val="left"/>
        <w:rPr>
          <w:rFonts w:ascii="Times New Roman" w:hAnsi="Times New Roman" w:cs="Times New Roman"/>
        </w:rPr>
      </w:pPr>
      <w:r>
        <w:rPr>
          <w:rFonts w:ascii="Times New Roman" w:hAnsi="Times New Roman" w:cs="Times New Roman"/>
        </w:rPr>
        <w:br w:type="page"/>
      </w:r>
    </w:p>
    <w:p w14:paraId="1B2A33FA">
      <w:pPr>
        <w:pStyle w:val="5"/>
        <w:numPr>
          <w:ilvl w:val="0"/>
          <w:numId w:val="0"/>
        </w:numPr>
        <w:spacing w:before="312" w:after="312"/>
        <w:rPr>
          <w:rFonts w:ascii="Times New Roman" w:hAnsi="Times New Roman" w:eastAsia="宋体" w:cs="Times New Roman"/>
        </w:rPr>
      </w:pPr>
      <w:bookmarkStart w:id="139" w:name="_Toc2927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139"/>
    </w:p>
    <w:p w14:paraId="6CEA5D51">
      <w:pPr>
        <w:rPr>
          <w:rFonts w:ascii="Times New Roman" w:hAnsi="Times New Roman" w:eastAsia="宋体" w:cs="Times New Roman"/>
        </w:rPr>
        <w:sectPr>
          <w:footerReference r:id="rId4" w:type="default"/>
          <w:footnotePr>
            <w:numFmt w:val="decimalEnclosedCircleChinese"/>
            <w:numRestart w:val="eachPage"/>
          </w:footnotePr>
          <w:pgSz w:w="11906" w:h="16838"/>
          <w:pgMar w:top="1440" w:right="1797" w:bottom="1440" w:left="1797" w:header="851" w:footer="992" w:gutter="0"/>
          <w:pgNumType w:start="1"/>
          <w:cols w:space="720" w:num="1"/>
          <w:docGrid w:type="linesAndChars" w:linePitch="312" w:charSpace="0"/>
        </w:sectPr>
      </w:pPr>
    </w:p>
    <w:p w14:paraId="3D8BEE3B">
      <w:pPr>
        <w:rPr>
          <w:rFonts w:ascii="Times New Roman" w:hAnsi="Times New Roman" w:eastAsia="宋体" w:cs="Times New Roman"/>
        </w:rPr>
      </w:pPr>
    </w:p>
    <w:p w14:paraId="57F42827">
      <w:pPr>
        <w:spacing w:after="312" w:afterLines="100" w:line="420" w:lineRule="exact"/>
        <w:jc w:val="center"/>
        <w:rPr>
          <w:rFonts w:ascii="Times New Roman" w:hAnsi="Times New Roman" w:eastAsia="黑体" w:cs="Times New Roman"/>
          <w:sz w:val="28"/>
          <w:szCs w:val="28"/>
        </w:rPr>
      </w:pPr>
      <w:bookmarkStart w:id="140" w:name="_Toc13270_WPSOffice_Level1"/>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（技术评分最低标价法）</w:t>
      </w:r>
    </w:p>
    <w:tbl>
      <w:tblPr>
        <w:tblStyle w:val="21"/>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2"/>
        <w:gridCol w:w="1488"/>
        <w:gridCol w:w="1572"/>
        <w:gridCol w:w="5676"/>
      </w:tblGrid>
      <w:tr w14:paraId="43B66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950" w:type="dxa"/>
            <w:gridSpan w:val="2"/>
            <w:vAlign w:val="center"/>
          </w:tcPr>
          <w:p w14:paraId="0FBB584D">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72" w:type="dxa"/>
            <w:vAlign w:val="center"/>
          </w:tcPr>
          <w:p w14:paraId="5B4F70B0">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66ED0444">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0FBD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restart"/>
            <w:vAlign w:val="center"/>
          </w:tcPr>
          <w:p w14:paraId="5F89C3EA">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488" w:type="dxa"/>
            <w:vMerge w:val="restart"/>
            <w:vAlign w:val="center"/>
          </w:tcPr>
          <w:p w14:paraId="1E7227D7">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572" w:type="dxa"/>
            <w:tcMar>
              <w:left w:w="75" w:type="dxa"/>
            </w:tcMar>
            <w:vAlign w:val="center"/>
          </w:tcPr>
          <w:p w14:paraId="10F4C344">
            <w:pPr>
              <w:widowControl/>
              <w:adjustRightInd w:val="0"/>
              <w:snapToGrid w:val="0"/>
              <w:jc w:val="center"/>
              <w:rPr>
                <w:rFonts w:ascii="Times New Roman" w:hAnsi="Times New Roman" w:cs="Times New Roman"/>
                <w:kern w:val="0"/>
                <w:szCs w:val="21"/>
              </w:rPr>
            </w:pPr>
            <w:r>
              <w:rPr>
                <w:rFonts w:hint="eastAsia" w:ascii="Times New Roman" w:hAnsi="Times New Roman" w:cs="Times New Roman"/>
                <w:kern w:val="0"/>
                <w:szCs w:val="21"/>
              </w:rPr>
              <w:t>进行评审价排序的供应商的选择方法</w:t>
            </w:r>
          </w:p>
        </w:tc>
        <w:tc>
          <w:tcPr>
            <w:tcW w:w="5676" w:type="dxa"/>
            <w:tcMar>
              <w:left w:w="75" w:type="dxa"/>
            </w:tcMar>
            <w:vAlign w:val="center"/>
          </w:tcPr>
          <w:p w14:paraId="42145B89">
            <w:pPr>
              <w:widowControl/>
              <w:adjustRightInd w:val="0"/>
              <w:snapToGrid w:val="0"/>
              <w:jc w:val="left"/>
            </w:pPr>
            <w:r>
              <w:rPr>
                <w:rFonts w:hint="eastAsia"/>
              </w:rPr>
              <w:t>按商务及技术的综合评分由高到低的顺序依次选择供应商进行评审价排序：</w:t>
            </w:r>
          </w:p>
          <w:p w14:paraId="4CD7D723">
            <w:pPr>
              <w:widowControl/>
              <w:adjustRightInd w:val="0"/>
              <w:snapToGrid w:val="0"/>
              <w:jc w:val="left"/>
            </w:pPr>
            <w:r>
              <w:rPr>
                <w:rFonts w:hint="eastAsia"/>
              </w:rPr>
              <w:t>☑商务及技术的综合评分相等时，以评审价低的优先，评审价也相等时，以递交响应文件在前的优先。</w:t>
            </w:r>
          </w:p>
          <w:p w14:paraId="14CC3CB3">
            <w:pPr>
              <w:pStyle w:val="12"/>
              <w:adjustRightInd w:val="0"/>
              <w:snapToGrid w:val="0"/>
              <w:rPr>
                <w:rFonts w:ascii="Times New Roman" w:hAnsi="Times New Roman" w:cs="Times New Roman"/>
                <w:kern w:val="0"/>
                <w:szCs w:val="21"/>
              </w:rPr>
            </w:pPr>
            <w:r>
              <w:rPr>
                <w:rFonts w:hint="eastAsia"/>
              </w:rPr>
              <w:t>□</w:t>
            </w:r>
            <w:r>
              <w:rPr>
                <w:rFonts w:hint="eastAsia" w:ascii="Times New Roman" w:hAnsi="Times New Roman" w:cs="Times New Roman"/>
                <w:kern w:val="0"/>
                <w:szCs w:val="21"/>
              </w:rPr>
              <w:t>___________________________</w:t>
            </w:r>
          </w:p>
        </w:tc>
      </w:tr>
      <w:tr w14:paraId="18579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58B63041">
            <w:pPr>
              <w:widowControl/>
              <w:jc w:val="center"/>
              <w:rPr>
                <w:rFonts w:ascii="Times New Roman" w:hAnsi="Times New Roman" w:cs="Times New Roman"/>
                <w:bCs/>
                <w:kern w:val="0"/>
                <w:szCs w:val="21"/>
              </w:rPr>
            </w:pPr>
          </w:p>
        </w:tc>
        <w:tc>
          <w:tcPr>
            <w:tcW w:w="1488" w:type="dxa"/>
            <w:vMerge w:val="continue"/>
            <w:vAlign w:val="center"/>
          </w:tcPr>
          <w:p w14:paraId="3A009D47">
            <w:pPr>
              <w:widowControl/>
              <w:jc w:val="center"/>
              <w:rPr>
                <w:rFonts w:ascii="Times New Roman" w:hAnsi="Times New Roman" w:cs="Times New Roman"/>
                <w:bCs/>
                <w:kern w:val="0"/>
                <w:szCs w:val="21"/>
              </w:rPr>
            </w:pPr>
          </w:p>
        </w:tc>
        <w:tc>
          <w:tcPr>
            <w:tcW w:w="1572" w:type="dxa"/>
            <w:tcMar>
              <w:left w:w="75" w:type="dxa"/>
            </w:tcMar>
            <w:vAlign w:val="center"/>
          </w:tcPr>
          <w:p w14:paraId="3659A90E">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22DE725C">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58AA9459">
            <w:pPr>
              <w:widowControl/>
              <w:adjustRightInd w:val="0"/>
              <w:snapToGrid w:val="0"/>
              <w:jc w:val="left"/>
            </w:pPr>
            <w:r>
              <w:rPr>
                <w:rFonts w:hint="eastAsia"/>
              </w:rPr>
              <w:t>按评审价由低到高的顺序依次推荐成交候选人：</w:t>
            </w:r>
          </w:p>
          <w:p w14:paraId="3AE4BAEC">
            <w:pPr>
              <w:widowControl/>
              <w:adjustRightInd w:val="0"/>
              <w:snapToGrid w:val="0"/>
              <w:jc w:val="left"/>
            </w:pPr>
            <w:r>
              <w:rPr>
                <w:rFonts w:hint="eastAsia"/>
              </w:rPr>
              <w:t>☑评审价相等时，以递交响应文件在前的优先。</w:t>
            </w:r>
          </w:p>
          <w:p w14:paraId="6016538B">
            <w:pPr>
              <w:pStyle w:val="12"/>
              <w:adjustRightInd w:val="0"/>
              <w:snapToGrid w:val="0"/>
            </w:pPr>
            <w:r>
              <w:rPr>
                <w:rFonts w:hint="eastAsia"/>
              </w:rPr>
              <w:t>□</w:t>
            </w:r>
            <w:r>
              <w:rPr>
                <w:rFonts w:hint="eastAsia" w:ascii="Times New Roman" w:hAnsi="Times New Roman" w:cs="Times New Roman"/>
                <w:kern w:val="0"/>
                <w:szCs w:val="21"/>
              </w:rPr>
              <w:t>___________________________</w:t>
            </w:r>
          </w:p>
        </w:tc>
      </w:tr>
      <w:tr w14:paraId="0553A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950" w:type="dxa"/>
            <w:gridSpan w:val="2"/>
            <w:vAlign w:val="center"/>
          </w:tcPr>
          <w:p w14:paraId="3835360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72" w:type="dxa"/>
            <w:vAlign w:val="center"/>
          </w:tcPr>
          <w:p w14:paraId="22B9F1B6">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0EB696B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305AB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restart"/>
            <w:vAlign w:val="center"/>
          </w:tcPr>
          <w:p w14:paraId="6DCFF61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488" w:type="dxa"/>
            <w:vMerge w:val="restart"/>
            <w:vAlign w:val="center"/>
          </w:tcPr>
          <w:p w14:paraId="02B78F0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72" w:type="dxa"/>
            <w:tcMar>
              <w:left w:w="75" w:type="dxa"/>
            </w:tcMar>
            <w:vAlign w:val="center"/>
          </w:tcPr>
          <w:p w14:paraId="7A74C0D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676" w:type="dxa"/>
            <w:tcMar>
              <w:left w:w="75" w:type="dxa"/>
            </w:tcMar>
            <w:vAlign w:val="center"/>
          </w:tcPr>
          <w:p w14:paraId="38A957D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、安全生产许可证</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60524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1F23886A">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40117FAD">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0E8B0EC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676" w:type="dxa"/>
            <w:tcMar>
              <w:left w:w="75" w:type="dxa"/>
            </w:tcMar>
            <w:vAlign w:val="center"/>
          </w:tcPr>
          <w:p w14:paraId="10810BB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符合第六章“响应文件格式”的规定，关键字迹清晰可辨</w:t>
            </w:r>
          </w:p>
        </w:tc>
      </w:tr>
      <w:tr w14:paraId="6C77D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2721CA63">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6461E2D6">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6035F47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签名</w:t>
            </w:r>
            <w:r>
              <w:rPr>
                <w:rFonts w:ascii="Times New Roman" w:hAnsi="Times New Roman" w:cs="Times New Roman"/>
                <w:kern w:val="0"/>
                <w:szCs w:val="21"/>
              </w:rPr>
              <w:t>盖章</w:t>
            </w:r>
          </w:p>
        </w:tc>
        <w:tc>
          <w:tcPr>
            <w:tcW w:w="5676" w:type="dxa"/>
            <w:tcMar>
              <w:left w:w="75" w:type="dxa"/>
            </w:tcMar>
            <w:vAlign w:val="center"/>
          </w:tcPr>
          <w:p w14:paraId="2179D67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符合第二章“供应商须知”第3.</w:t>
            </w:r>
            <w:r>
              <w:rPr>
                <w:rFonts w:hint="eastAsia" w:ascii="Times New Roman" w:hAnsi="Times New Roman" w:cs="Times New Roman"/>
                <w:bCs/>
                <w:kern w:val="0"/>
                <w:szCs w:val="21"/>
              </w:rPr>
              <w:t>6</w:t>
            </w:r>
            <w:r>
              <w:rPr>
                <w:rFonts w:ascii="Times New Roman" w:hAnsi="Times New Roman" w:cs="Times New Roman"/>
                <w:bCs/>
                <w:kern w:val="0"/>
                <w:szCs w:val="21"/>
              </w:rPr>
              <w:t>.3项的规定</w:t>
            </w:r>
          </w:p>
        </w:tc>
      </w:tr>
      <w:tr w14:paraId="06AC7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Align w:val="center"/>
          </w:tcPr>
          <w:p w14:paraId="2DE59122">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488" w:type="dxa"/>
            <w:vAlign w:val="center"/>
          </w:tcPr>
          <w:p w14:paraId="33CC5DF2">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72" w:type="dxa"/>
            <w:tcMar>
              <w:left w:w="75" w:type="dxa"/>
            </w:tcMar>
            <w:vAlign w:val="center"/>
          </w:tcPr>
          <w:p w14:paraId="09E197F7">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 xml:space="preserve">资质条件、 </w:t>
            </w:r>
            <w:r>
              <w:rPr>
                <w:rFonts w:ascii="Times New Roman" w:hAnsi="Times New Roman" w:cs="Times New Roman"/>
                <w:kern w:val="0"/>
                <w:szCs w:val="21"/>
              </w:rPr>
              <w:t xml:space="preserve">    </w:t>
            </w:r>
            <w:r>
              <w:rPr>
                <w:rFonts w:hint="eastAsia" w:ascii="Times New Roman" w:hAnsi="Times New Roman" w:cs="Times New Roman"/>
                <w:kern w:val="0"/>
                <w:szCs w:val="21"/>
              </w:rPr>
              <w:t>能力、信誉、 其他要求</w:t>
            </w:r>
          </w:p>
        </w:tc>
        <w:tc>
          <w:tcPr>
            <w:tcW w:w="5676" w:type="dxa"/>
            <w:tcMar>
              <w:left w:w="75" w:type="dxa"/>
            </w:tcMar>
            <w:vAlign w:val="center"/>
          </w:tcPr>
          <w:p w14:paraId="79EBC4A4">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w:t>
            </w:r>
            <w:r>
              <w:rPr>
                <w:rFonts w:hint="eastAsia" w:ascii="Times New Roman" w:hAnsi="Times New Roman" w:cs="Times New Roman"/>
                <w:kern w:val="0"/>
                <w:szCs w:val="21"/>
              </w:rPr>
              <w:t>、第1.2.2项</w:t>
            </w:r>
            <w:r>
              <w:rPr>
                <w:rFonts w:ascii="Times New Roman" w:hAnsi="Times New Roman" w:cs="Times New Roman"/>
                <w:kern w:val="0"/>
                <w:szCs w:val="21"/>
              </w:rPr>
              <w:t>规定</w:t>
            </w:r>
          </w:p>
        </w:tc>
      </w:tr>
      <w:tr w14:paraId="50731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restart"/>
            <w:vAlign w:val="center"/>
          </w:tcPr>
          <w:p w14:paraId="3FD9039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488" w:type="dxa"/>
            <w:vMerge w:val="restart"/>
            <w:vAlign w:val="center"/>
          </w:tcPr>
          <w:p w14:paraId="7736146E">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72" w:type="dxa"/>
            <w:tcMar>
              <w:left w:w="75" w:type="dxa"/>
            </w:tcMar>
            <w:vAlign w:val="center"/>
          </w:tcPr>
          <w:p w14:paraId="0C8D2F9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676" w:type="dxa"/>
            <w:tcMar>
              <w:left w:w="75" w:type="dxa"/>
            </w:tcMar>
            <w:vAlign w:val="center"/>
          </w:tcPr>
          <w:p w14:paraId="0570DAD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73EA6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24C111C0">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43B510DD">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1548C94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lang w:val="en-US" w:eastAsia="zh-CN"/>
              </w:rPr>
              <w:t>供货</w:t>
            </w:r>
            <w:r>
              <w:rPr>
                <w:rFonts w:ascii="Times New Roman" w:hAnsi="Times New Roman" w:cs="Times New Roman"/>
                <w:kern w:val="0"/>
                <w:szCs w:val="21"/>
              </w:rPr>
              <w:t>期</w:t>
            </w:r>
          </w:p>
        </w:tc>
        <w:tc>
          <w:tcPr>
            <w:tcW w:w="5676" w:type="dxa"/>
            <w:tcMar>
              <w:left w:w="75" w:type="dxa"/>
            </w:tcMar>
            <w:vAlign w:val="center"/>
          </w:tcPr>
          <w:p w14:paraId="3A3756A6">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5134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345A4241">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763F555F">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7160D2D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676" w:type="dxa"/>
            <w:tcMar>
              <w:left w:w="75" w:type="dxa"/>
            </w:tcMar>
            <w:vAlign w:val="center"/>
          </w:tcPr>
          <w:p w14:paraId="43E3AD6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32989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738DD61D">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74DC7993">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7F06EE2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676" w:type="dxa"/>
            <w:tcMar>
              <w:left w:w="75" w:type="dxa"/>
            </w:tcMar>
            <w:vAlign w:val="center"/>
          </w:tcPr>
          <w:p w14:paraId="250AC34F">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0F7BF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 w:hRule="atLeast"/>
          <w:jc w:val="center"/>
        </w:trPr>
        <w:tc>
          <w:tcPr>
            <w:tcW w:w="462" w:type="dxa"/>
            <w:vMerge w:val="continue"/>
            <w:vAlign w:val="center"/>
          </w:tcPr>
          <w:p w14:paraId="21FD57B0">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07A78448">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38660B2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响应保证金</w:t>
            </w:r>
          </w:p>
        </w:tc>
        <w:tc>
          <w:tcPr>
            <w:tcW w:w="5676" w:type="dxa"/>
            <w:tcMar>
              <w:left w:w="75" w:type="dxa"/>
            </w:tcMar>
            <w:vAlign w:val="center"/>
          </w:tcPr>
          <w:p w14:paraId="0DC0A89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符合第二章“供应商须知”第3.4.1项规定</w:t>
            </w:r>
          </w:p>
        </w:tc>
      </w:tr>
      <w:tr w14:paraId="2159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3C8E14AF">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174C4BC8">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22011E0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676" w:type="dxa"/>
            <w:tcMar>
              <w:left w:w="75" w:type="dxa"/>
            </w:tcMar>
            <w:vAlign w:val="center"/>
          </w:tcPr>
          <w:p w14:paraId="3E1B35B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17A1B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309618FC">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668B0441">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278BD602">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676" w:type="dxa"/>
            <w:tcMar>
              <w:left w:w="75" w:type="dxa"/>
            </w:tcMar>
            <w:vAlign w:val="center"/>
          </w:tcPr>
          <w:p w14:paraId="1F97F122">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4590A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31401BF1">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393408FF">
            <w:pPr>
              <w:widowControl/>
              <w:adjustRightInd w:val="0"/>
              <w:snapToGrid w:val="0"/>
              <w:spacing w:line="360" w:lineRule="atLeast"/>
              <w:jc w:val="center"/>
              <w:rPr>
                <w:rFonts w:ascii="Times New Roman" w:hAnsi="Times New Roman" w:cs="Times New Roman"/>
                <w:kern w:val="0"/>
                <w:szCs w:val="21"/>
              </w:rPr>
            </w:pPr>
          </w:p>
        </w:tc>
        <w:tc>
          <w:tcPr>
            <w:tcW w:w="1572" w:type="dxa"/>
            <w:tcBorders>
              <w:top w:val="single" w:color="auto" w:sz="4" w:space="0"/>
              <w:left w:val="single" w:color="auto" w:sz="4" w:space="0"/>
              <w:right w:val="single" w:color="auto" w:sz="4" w:space="0"/>
            </w:tcBorders>
            <w:tcMar>
              <w:left w:w="75" w:type="dxa"/>
            </w:tcMar>
            <w:vAlign w:val="center"/>
          </w:tcPr>
          <w:p w14:paraId="4F474E1B">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676" w:type="dxa"/>
            <w:tcBorders>
              <w:top w:val="outset" w:color="auto" w:sz="6" w:space="0"/>
              <w:left w:val="single" w:color="auto" w:sz="4" w:space="0"/>
              <w:right w:val="outset" w:color="auto" w:sz="6" w:space="0"/>
            </w:tcBorders>
            <w:tcMar>
              <w:left w:w="75" w:type="dxa"/>
            </w:tcMar>
            <w:vAlign w:val="center"/>
          </w:tcPr>
          <w:p w14:paraId="54B5F33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1AF8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24C17AE7">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5E857842">
            <w:pPr>
              <w:widowControl/>
              <w:adjustRightInd w:val="0"/>
              <w:snapToGrid w:val="0"/>
              <w:spacing w:line="360" w:lineRule="atLeast"/>
              <w:jc w:val="center"/>
              <w:rPr>
                <w:rFonts w:ascii="Times New Roman" w:hAnsi="Times New Roman" w:cs="Times New Roman"/>
                <w:kern w:val="0"/>
                <w:szCs w:val="21"/>
              </w:rPr>
            </w:pPr>
          </w:p>
        </w:tc>
        <w:tc>
          <w:tcPr>
            <w:tcW w:w="1572" w:type="dxa"/>
            <w:tcBorders>
              <w:top w:val="single" w:color="auto" w:sz="4" w:space="0"/>
              <w:left w:val="single" w:color="auto" w:sz="4" w:space="0"/>
              <w:right w:val="single" w:color="auto" w:sz="4" w:space="0"/>
            </w:tcBorders>
            <w:tcMar>
              <w:left w:w="75" w:type="dxa"/>
            </w:tcMar>
            <w:vAlign w:val="center"/>
          </w:tcPr>
          <w:p w14:paraId="1DBC061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676" w:type="dxa"/>
            <w:tcBorders>
              <w:top w:val="outset" w:color="auto" w:sz="6" w:space="0"/>
              <w:left w:val="single" w:color="auto" w:sz="4" w:space="0"/>
              <w:right w:val="outset" w:color="auto" w:sz="6" w:space="0"/>
            </w:tcBorders>
            <w:tcMar>
              <w:left w:w="75" w:type="dxa"/>
            </w:tcMar>
            <w:vAlign w:val="center"/>
          </w:tcPr>
          <w:p w14:paraId="511AFAD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没有分包</w:t>
            </w:r>
          </w:p>
        </w:tc>
      </w:tr>
      <w:tr w14:paraId="6F19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1776F7ED">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374C43F3">
            <w:pPr>
              <w:widowControl/>
              <w:adjustRightInd w:val="0"/>
              <w:snapToGrid w:val="0"/>
              <w:spacing w:line="360" w:lineRule="atLeast"/>
              <w:jc w:val="center"/>
              <w:rPr>
                <w:rFonts w:ascii="Times New Roman" w:hAnsi="Times New Roman" w:cs="Times New Roman"/>
                <w:kern w:val="0"/>
                <w:szCs w:val="21"/>
              </w:rPr>
            </w:pPr>
          </w:p>
        </w:tc>
        <w:tc>
          <w:tcPr>
            <w:tcW w:w="1572" w:type="dxa"/>
            <w:tcBorders>
              <w:top w:val="single" w:color="auto" w:sz="4" w:space="0"/>
              <w:left w:val="single" w:color="auto" w:sz="4" w:space="0"/>
              <w:right w:val="single" w:color="auto" w:sz="4" w:space="0"/>
            </w:tcBorders>
            <w:tcMar>
              <w:left w:w="75" w:type="dxa"/>
            </w:tcMar>
            <w:vAlign w:val="center"/>
          </w:tcPr>
          <w:p w14:paraId="61420891">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676" w:type="dxa"/>
            <w:tcBorders>
              <w:top w:val="outset" w:color="auto" w:sz="6" w:space="0"/>
              <w:left w:val="single" w:color="auto" w:sz="4" w:space="0"/>
              <w:right w:val="outset" w:color="auto" w:sz="6" w:space="0"/>
            </w:tcBorders>
            <w:tcMar>
              <w:left w:w="75" w:type="dxa"/>
            </w:tcMar>
            <w:vAlign w:val="center"/>
          </w:tcPr>
          <w:p w14:paraId="3C5CBD8E">
            <w:pPr>
              <w:widowControl/>
              <w:jc w:val="left"/>
              <w:rPr>
                <w:rFonts w:ascii="Times New Roman" w:hAnsi="Times New Roman" w:cs="Times New Roman"/>
              </w:rPr>
            </w:pPr>
            <w:r>
              <w:rPr>
                <w:rFonts w:ascii="Times New Roman" w:hAnsi="Times New Roman" w:cs="Times New Roman"/>
              </w:rPr>
              <w:t>（1）报价未超过询比文件设定的最高限价。</w:t>
            </w:r>
          </w:p>
          <w:p w14:paraId="74A7585E">
            <w:pPr>
              <w:widowControl/>
              <w:jc w:val="left"/>
              <w:rPr>
                <w:rFonts w:ascii="Times New Roman" w:hAnsi="Times New Roman"/>
              </w:rPr>
            </w:pPr>
            <w:r>
              <w:rPr>
                <w:rFonts w:hint="eastAsia" w:ascii="Times New Roman" w:hAnsi="Times New Roman" w:cs="Times New Roman"/>
              </w:rPr>
              <w:t>（2）已标价的工程量清单总报价和报价函的报价一致（四舍五入除外）。</w:t>
            </w:r>
          </w:p>
          <w:p w14:paraId="1832A934">
            <w:pPr>
              <w:widowControl/>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65BFBCEB">
            <w:pPr>
              <w:widowControl/>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61EA8D96">
            <w:pPr>
              <w:widowControl/>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采购人提供的书面工程量清单</w:t>
            </w:r>
            <w:r>
              <w:rPr>
                <w:rFonts w:hint="eastAsia" w:ascii="Times New Roman" w:hAnsi="Times New Roman" w:cs="Times New Roman"/>
              </w:rPr>
              <w:t>填写了报价，且未修改工程量清单说明、工程数量等实质性内容</w:t>
            </w:r>
            <w:r>
              <w:rPr>
                <w:rFonts w:ascii="Times New Roman" w:hAnsi="Times New Roman" w:cs="Times New Roman"/>
              </w:rPr>
              <w:t>。</w:t>
            </w:r>
          </w:p>
          <w:p w14:paraId="7A90AE32">
            <w:pPr>
              <w:widowControl/>
              <w:jc w:val="left"/>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w:t>
            </w:r>
            <w:r>
              <w:rPr>
                <w:rFonts w:hint="eastAsia" w:ascii="Times New Roman" w:hAnsi="Times New Roman" w:cs="Times New Roman"/>
              </w:rPr>
              <w:t>安全文明施工费、规费和税金等不可竞争费用，按照规定的标准计取</w:t>
            </w:r>
            <w:r>
              <w:rPr>
                <w:rFonts w:ascii="Times New Roman" w:hAnsi="Times New Roman" w:cs="Times New Roman"/>
              </w:rPr>
              <w:t>。</w:t>
            </w:r>
          </w:p>
          <w:p w14:paraId="70345005">
            <w:pPr>
              <w:widowControl/>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7</w:t>
            </w:r>
            <w:r>
              <w:rPr>
                <w:rFonts w:ascii="Times New Roman" w:hAnsi="Times New Roman" w:cs="Times New Roman"/>
              </w:rPr>
              <w:t>）已标价</w:t>
            </w:r>
            <w:r>
              <w:rPr>
                <w:rFonts w:ascii="Times New Roman" w:hAnsi="Times New Roman" w:cs="Times New Roman"/>
                <w:kern w:val="0"/>
                <w:szCs w:val="21"/>
              </w:rPr>
              <w:t>工程量清单中未更改询比文件确定的暂列金额。</w:t>
            </w:r>
          </w:p>
        </w:tc>
      </w:tr>
      <w:tr w14:paraId="3AC46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62" w:type="dxa"/>
            <w:vMerge w:val="continue"/>
            <w:vAlign w:val="center"/>
          </w:tcPr>
          <w:p w14:paraId="76AED456">
            <w:pPr>
              <w:widowControl/>
              <w:adjustRightInd w:val="0"/>
              <w:snapToGrid w:val="0"/>
              <w:spacing w:line="360" w:lineRule="atLeast"/>
              <w:jc w:val="center"/>
              <w:rPr>
                <w:rFonts w:ascii="Times New Roman" w:hAnsi="Times New Roman" w:cs="Times New Roman"/>
                <w:kern w:val="0"/>
                <w:szCs w:val="21"/>
              </w:rPr>
            </w:pPr>
          </w:p>
        </w:tc>
        <w:tc>
          <w:tcPr>
            <w:tcW w:w="1488" w:type="dxa"/>
            <w:vMerge w:val="continue"/>
            <w:vAlign w:val="center"/>
          </w:tcPr>
          <w:p w14:paraId="264E7621">
            <w:pPr>
              <w:widowControl/>
              <w:adjustRightInd w:val="0"/>
              <w:snapToGrid w:val="0"/>
              <w:spacing w:line="360" w:lineRule="atLeast"/>
              <w:jc w:val="center"/>
              <w:rPr>
                <w:rFonts w:ascii="Times New Roman" w:hAnsi="Times New Roman" w:cs="Times New Roman"/>
                <w:kern w:val="0"/>
                <w:szCs w:val="21"/>
              </w:rPr>
            </w:pPr>
          </w:p>
        </w:tc>
        <w:tc>
          <w:tcPr>
            <w:tcW w:w="1572" w:type="dxa"/>
            <w:tcMar>
              <w:left w:w="75" w:type="dxa"/>
            </w:tcMar>
            <w:vAlign w:val="center"/>
          </w:tcPr>
          <w:p w14:paraId="3DE6657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676" w:type="dxa"/>
            <w:tcMar>
              <w:left w:w="75" w:type="dxa"/>
            </w:tcMar>
            <w:vAlign w:val="center"/>
          </w:tcPr>
          <w:p w14:paraId="30DC7E4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0CFF9FA2">
      <w:pPr>
        <w:widowControl/>
        <w:adjustRightInd w:val="0"/>
        <w:snapToGrid w:val="0"/>
        <w:jc w:val="left"/>
        <w:rPr>
          <w:rFonts w:ascii="Times New Roman" w:hAnsi="Times New Roman" w:cs="Times New Roman"/>
          <w:kern w:val="0"/>
          <w:szCs w:val="21"/>
        </w:rPr>
      </w:pPr>
    </w:p>
    <w:p w14:paraId="75CC885B">
      <w:pPr>
        <w:pStyle w:val="12"/>
      </w:pPr>
    </w:p>
    <w:tbl>
      <w:tblPr>
        <w:tblStyle w:val="21"/>
        <w:tblW w:w="9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67"/>
        <w:gridCol w:w="1505"/>
        <w:gridCol w:w="6217"/>
      </w:tblGrid>
      <w:tr w14:paraId="1691E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467" w:type="dxa"/>
            <w:vAlign w:val="center"/>
          </w:tcPr>
          <w:p w14:paraId="363ADB26">
            <w:pPr>
              <w:snapToGrid w:val="0"/>
              <w:jc w:val="center"/>
              <w:rPr>
                <w:rFonts w:ascii="Times New Roman" w:hAnsi="Times New Roman" w:cs="Times New Roman"/>
                <w:b/>
                <w:bCs/>
                <w:kern w:val="0"/>
                <w:szCs w:val="21"/>
              </w:rPr>
            </w:pPr>
            <w:r>
              <w:rPr>
                <w:rFonts w:ascii="Times New Roman" w:hAnsi="Times New Roman" w:cs="Times New Roman"/>
                <w:b/>
                <w:bCs/>
                <w:kern w:val="0"/>
                <w:szCs w:val="21"/>
              </w:rPr>
              <w:t>条款号</w:t>
            </w:r>
          </w:p>
        </w:tc>
        <w:tc>
          <w:tcPr>
            <w:tcW w:w="1505" w:type="dxa"/>
            <w:tcMar>
              <w:left w:w="75" w:type="dxa"/>
            </w:tcMar>
            <w:vAlign w:val="center"/>
          </w:tcPr>
          <w:p w14:paraId="154B2330">
            <w:pPr>
              <w:snapToGrid w:val="0"/>
              <w:jc w:val="center"/>
              <w:rPr>
                <w:rFonts w:ascii="Times New Roman" w:hAnsi="Times New Roman" w:cs="Times New Roman"/>
                <w:b/>
                <w:bCs/>
                <w:kern w:val="0"/>
                <w:szCs w:val="21"/>
              </w:rPr>
            </w:pPr>
            <w:r>
              <w:rPr>
                <w:rFonts w:ascii="Times New Roman" w:hAnsi="Times New Roman" w:cs="Times New Roman"/>
                <w:b/>
                <w:bCs/>
                <w:kern w:val="0"/>
                <w:szCs w:val="21"/>
              </w:rPr>
              <w:t>条款内容</w:t>
            </w:r>
          </w:p>
        </w:tc>
        <w:tc>
          <w:tcPr>
            <w:tcW w:w="6217" w:type="dxa"/>
            <w:vAlign w:val="center"/>
          </w:tcPr>
          <w:p w14:paraId="52AE58A1">
            <w:pPr>
              <w:widowControl/>
              <w:snapToGrid w:val="0"/>
              <w:jc w:val="center"/>
              <w:rPr>
                <w:rFonts w:ascii="Times New Roman" w:hAnsi="Times New Roman" w:cs="Times New Roman"/>
                <w:b/>
                <w:bCs/>
                <w:kern w:val="0"/>
                <w:szCs w:val="21"/>
              </w:rPr>
            </w:pPr>
            <w:r>
              <w:rPr>
                <w:rFonts w:ascii="Times New Roman" w:hAnsi="Times New Roman" w:cs="Times New Roman"/>
                <w:b/>
                <w:bCs/>
                <w:kern w:val="0"/>
                <w:szCs w:val="21"/>
              </w:rPr>
              <w:t>编列内容</w:t>
            </w:r>
          </w:p>
        </w:tc>
      </w:tr>
      <w:tr w14:paraId="06BF1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4" w:hRule="atLeast"/>
          <w:jc w:val="center"/>
        </w:trPr>
        <w:tc>
          <w:tcPr>
            <w:tcW w:w="1467" w:type="dxa"/>
            <w:vAlign w:val="center"/>
          </w:tcPr>
          <w:p w14:paraId="7DF60454">
            <w:pPr>
              <w:snapToGrid w:val="0"/>
              <w:jc w:val="center"/>
              <w:rPr>
                <w:rFonts w:ascii="Times New Roman" w:hAnsi="Times New Roman" w:cs="Times New Roman"/>
                <w:bCs/>
                <w:kern w:val="0"/>
                <w:szCs w:val="21"/>
              </w:rPr>
            </w:pPr>
            <w:r>
              <w:rPr>
                <w:rFonts w:hint="eastAsia" w:ascii="Times New Roman" w:hAnsi="Times New Roman" w:cs="Times New Roman"/>
                <w:bCs/>
                <w:kern w:val="0"/>
                <w:szCs w:val="21"/>
              </w:rPr>
              <w:t>2.2.1</w:t>
            </w:r>
          </w:p>
        </w:tc>
        <w:tc>
          <w:tcPr>
            <w:tcW w:w="1505" w:type="dxa"/>
            <w:tcMar>
              <w:left w:w="75" w:type="dxa"/>
            </w:tcMar>
            <w:vAlign w:val="center"/>
          </w:tcPr>
          <w:p w14:paraId="4F618818">
            <w:pPr>
              <w:snapToGrid w:val="0"/>
              <w:jc w:val="center"/>
              <w:rPr>
                <w:rFonts w:ascii="Times New Roman" w:hAnsi="Times New Roman" w:cs="Times New Roman"/>
                <w:szCs w:val="21"/>
              </w:rPr>
            </w:pPr>
            <w:r>
              <w:rPr>
                <w:rFonts w:ascii="Times New Roman" w:hAnsi="Times New Roman" w:cs="Times New Roman"/>
                <w:szCs w:val="21"/>
              </w:rPr>
              <w:t>分值构成（</w:t>
            </w:r>
            <w:r>
              <w:rPr>
                <w:rFonts w:hint="eastAsia" w:ascii="Times New Roman" w:hAnsi="Times New Roman" w:cs="Times New Roman"/>
                <w:szCs w:val="21"/>
              </w:rPr>
              <w:t>满分20</w:t>
            </w:r>
            <w:r>
              <w:rPr>
                <w:rFonts w:ascii="Times New Roman" w:hAnsi="Times New Roman" w:cs="Times New Roman"/>
                <w:szCs w:val="21"/>
              </w:rPr>
              <w:t>分）</w:t>
            </w:r>
          </w:p>
        </w:tc>
        <w:tc>
          <w:tcPr>
            <w:tcW w:w="6217" w:type="dxa"/>
            <w:vAlign w:val="center"/>
          </w:tcPr>
          <w:p w14:paraId="63829C1B">
            <w:pPr>
              <w:spacing w:line="360" w:lineRule="atLeast"/>
              <w:ind w:firstLine="420"/>
              <w:rPr>
                <w:rFonts w:ascii="Times New Roman" w:hAnsi="Times New Roman" w:cs="Times New Roman"/>
                <w:szCs w:val="21"/>
              </w:rPr>
            </w:pPr>
            <w:r>
              <w:rPr>
                <w:rFonts w:hint="eastAsia" w:ascii="Times New Roman" w:hAnsi="Times New Roman" w:cs="Times New Roman"/>
                <w:szCs w:val="21"/>
              </w:rPr>
              <w:t>企业业绩</w:t>
            </w:r>
            <w:r>
              <w:rPr>
                <w:rFonts w:ascii="Times New Roman" w:hAnsi="Times New Roman" w:cs="Times New Roman"/>
                <w:szCs w:val="21"/>
              </w:rPr>
              <w:t>：____</w:t>
            </w:r>
            <w:r>
              <w:rPr>
                <w:rFonts w:hint="eastAsia" w:ascii="Times New Roman" w:hAnsi="Times New Roman" w:cs="Times New Roman"/>
                <w:szCs w:val="21"/>
                <w:u w:val="single"/>
              </w:rPr>
              <w:t>10</w:t>
            </w:r>
            <w:r>
              <w:rPr>
                <w:rFonts w:ascii="Times New Roman" w:hAnsi="Times New Roman" w:cs="Times New Roman"/>
                <w:szCs w:val="21"/>
              </w:rPr>
              <w:t>___分</w:t>
            </w:r>
          </w:p>
          <w:p w14:paraId="3FB67446">
            <w:pPr>
              <w:spacing w:line="360" w:lineRule="atLeast"/>
              <w:ind w:firstLine="420"/>
              <w:rPr>
                <w:rFonts w:ascii="Times New Roman" w:hAnsi="Times New Roman" w:cs="Times New Roman"/>
                <w:szCs w:val="21"/>
              </w:rPr>
            </w:pPr>
            <w:r>
              <w:rPr>
                <w:rFonts w:hint="eastAsia" w:ascii="Times New Roman" w:hAnsi="Times New Roman" w:cs="Times New Roman"/>
                <w:szCs w:val="21"/>
              </w:rPr>
              <w:t>售后及质保服务</w:t>
            </w:r>
            <w:r>
              <w:rPr>
                <w:rFonts w:ascii="Times New Roman" w:hAnsi="Times New Roman" w:cs="Times New Roman"/>
                <w:szCs w:val="21"/>
              </w:rPr>
              <w:t>：__</w:t>
            </w:r>
            <w:r>
              <w:rPr>
                <w:rFonts w:hint="eastAsia" w:ascii="Times New Roman" w:hAnsi="Times New Roman" w:cs="Times New Roman"/>
                <w:szCs w:val="21"/>
                <w:u w:val="single"/>
              </w:rPr>
              <w:t xml:space="preserve">5 </w:t>
            </w:r>
            <w:r>
              <w:rPr>
                <w:rFonts w:ascii="Times New Roman" w:hAnsi="Times New Roman" w:cs="Times New Roman"/>
                <w:szCs w:val="21"/>
              </w:rPr>
              <w:t>__分</w:t>
            </w:r>
          </w:p>
          <w:p w14:paraId="1DB111F7">
            <w:pPr>
              <w:spacing w:line="360" w:lineRule="atLeast"/>
              <w:ind w:firstLine="420"/>
              <w:rPr>
                <w:rFonts w:ascii="Times New Roman" w:hAnsi="Times New Roman" w:cs="Times New Roman"/>
                <w:szCs w:val="21"/>
              </w:rPr>
            </w:pPr>
            <w:r>
              <w:rPr>
                <w:rFonts w:hint="eastAsia" w:ascii="Times New Roman" w:hAnsi="Times New Roman" w:cs="Times New Roman"/>
                <w:szCs w:val="21"/>
              </w:rPr>
              <w:t>质量保修期</w:t>
            </w:r>
            <w:r>
              <w:rPr>
                <w:rFonts w:ascii="Times New Roman" w:hAnsi="Times New Roman" w:cs="Times New Roman"/>
                <w:szCs w:val="21"/>
              </w:rPr>
              <w:t>：____</w:t>
            </w:r>
            <w:r>
              <w:rPr>
                <w:rFonts w:hint="eastAsia" w:ascii="Times New Roman" w:hAnsi="Times New Roman" w:cs="Times New Roman"/>
                <w:szCs w:val="21"/>
                <w:u w:val="single"/>
              </w:rPr>
              <w:t>5</w:t>
            </w:r>
            <w:r>
              <w:rPr>
                <w:rFonts w:ascii="Times New Roman" w:hAnsi="Times New Roman" w:cs="Times New Roman"/>
                <w:szCs w:val="21"/>
              </w:rPr>
              <w:t>___分</w:t>
            </w:r>
          </w:p>
        </w:tc>
      </w:tr>
      <w:tr w14:paraId="5E3F1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76" w:hRule="atLeast"/>
          <w:jc w:val="center"/>
        </w:trPr>
        <w:tc>
          <w:tcPr>
            <w:tcW w:w="1467" w:type="dxa"/>
            <w:tcBorders>
              <w:top w:val="single" w:color="auto" w:sz="4" w:space="0"/>
              <w:bottom w:val="single" w:color="auto" w:sz="4" w:space="0"/>
              <w:right w:val="single" w:color="auto" w:sz="4" w:space="0"/>
            </w:tcBorders>
            <w:vAlign w:val="center"/>
          </w:tcPr>
          <w:p w14:paraId="307F10F8">
            <w:pPr>
              <w:snapToGrid w:val="0"/>
              <w:jc w:val="center"/>
              <w:rPr>
                <w:rFonts w:ascii="Times New Roman" w:hAnsi="Times New Roman" w:cs="Times New Roman"/>
                <w:bCs/>
                <w:kern w:val="0"/>
                <w:szCs w:val="21"/>
              </w:rPr>
            </w:pPr>
            <w:r>
              <w:rPr>
                <w:rFonts w:hint="eastAsia" w:ascii="Times New Roman" w:hAnsi="Times New Roman" w:cs="Times New Roman"/>
                <w:szCs w:val="21"/>
              </w:rPr>
              <w:t>3.2.4</w:t>
            </w:r>
          </w:p>
        </w:tc>
        <w:tc>
          <w:tcPr>
            <w:tcW w:w="1505" w:type="dxa"/>
            <w:tcBorders>
              <w:top w:val="single" w:color="auto" w:sz="4" w:space="0"/>
              <w:bottom w:val="single" w:color="auto" w:sz="4" w:space="0"/>
              <w:right w:val="single" w:color="auto" w:sz="4" w:space="0"/>
            </w:tcBorders>
            <w:tcMar>
              <w:left w:w="75" w:type="dxa"/>
            </w:tcMar>
            <w:vAlign w:val="center"/>
          </w:tcPr>
          <w:p w14:paraId="2A3EEF4B">
            <w:pPr>
              <w:snapToGrid w:val="0"/>
              <w:jc w:val="left"/>
              <w:rPr>
                <w:rFonts w:ascii="Times New Roman" w:hAnsi="Times New Roman" w:cs="Times New Roman"/>
                <w:szCs w:val="21"/>
              </w:rPr>
            </w:pPr>
            <w:r>
              <w:rPr>
                <w:rFonts w:hint="eastAsia" w:ascii="Times New Roman" w:hAnsi="Times New Roman" w:cs="Times New Roman"/>
                <w:szCs w:val="21"/>
              </w:rPr>
              <w:t>评审价排序</w:t>
            </w:r>
          </w:p>
        </w:tc>
        <w:tc>
          <w:tcPr>
            <w:tcW w:w="6217" w:type="dxa"/>
            <w:tcBorders>
              <w:top w:val="single" w:color="auto" w:sz="4" w:space="0"/>
              <w:left w:val="single" w:color="auto" w:sz="4" w:space="0"/>
              <w:bottom w:val="single" w:color="auto" w:sz="4" w:space="0"/>
              <w:right w:val="single" w:color="auto" w:sz="4" w:space="0"/>
            </w:tcBorders>
            <w:vAlign w:val="center"/>
          </w:tcPr>
          <w:p w14:paraId="312AE87A">
            <w:pPr>
              <w:spacing w:line="360" w:lineRule="atLeast"/>
              <w:ind w:firstLine="420"/>
              <w:rPr>
                <w:rFonts w:ascii="Times New Roman" w:hAnsi="Times New Roman" w:cs="Times New Roman"/>
                <w:szCs w:val="21"/>
              </w:rPr>
            </w:pPr>
            <w:r>
              <w:rPr>
                <w:rFonts w:ascii="Times New Roman" w:hAnsi="Times New Roman" w:cs="Times New Roman"/>
                <w:szCs w:val="21"/>
              </w:rPr>
              <w:t>评审价＝</w:t>
            </w:r>
            <w:r>
              <w:rPr>
                <w:rFonts w:hint="eastAsia" w:ascii="Times New Roman" w:hAnsi="Times New Roman" w:cs="Times New Roman"/>
                <w:szCs w:val="21"/>
              </w:rPr>
              <w:t>修正后的报价</w:t>
            </w:r>
          </w:p>
          <w:p w14:paraId="3ABFE928">
            <w:pPr>
              <w:spacing w:line="360" w:lineRule="atLeast"/>
              <w:ind w:firstLine="420"/>
              <w:rPr>
                <w:rFonts w:ascii="Times New Roman" w:hAnsi="Times New Roman" w:cs="Times New Roman"/>
                <w:szCs w:val="21"/>
              </w:rPr>
            </w:pPr>
            <w:r>
              <w:rPr>
                <w:rFonts w:hint="eastAsia" w:ascii="Times New Roman" w:hAnsi="Times New Roman" w:cs="Times New Roman"/>
                <w:szCs w:val="21"/>
              </w:rPr>
              <w:t>进入</w:t>
            </w:r>
            <w:r>
              <w:rPr>
                <w:rFonts w:hint="eastAsia" w:ascii="Times New Roman" w:hAnsi="Times New Roman" w:cs="Times New Roman"/>
                <w:kern w:val="0"/>
                <w:szCs w:val="21"/>
              </w:rPr>
              <w:t>评审价排序的响应单位的数量</w:t>
            </w:r>
            <w:r>
              <w:rPr>
                <w:rFonts w:hint="eastAsia" w:ascii="Times New Roman" w:hAnsi="Times New Roman" w:cs="Times New Roman"/>
                <w:szCs w:val="21"/>
              </w:rPr>
              <w:t>：</w:t>
            </w:r>
          </w:p>
          <w:p w14:paraId="6C40F348">
            <w:pPr>
              <w:spacing w:line="500" w:lineRule="exact"/>
              <w:ind w:firstLine="420" w:firstLineChars="200"/>
              <w:rPr>
                <w:rFonts w:ascii="Times New Roman" w:hAnsi="Times New Roman" w:cs="Times New Roman"/>
                <w:kern w:val="0"/>
                <w:sz w:val="22"/>
                <w:szCs w:val="21"/>
              </w:rPr>
            </w:pPr>
            <w:r>
              <w:rPr>
                <w:rFonts w:hint="eastAsia" w:ascii="Times New Roman" w:hAnsi="Times New Roman" w:cs="Times New Roman"/>
                <w:kern w:val="0"/>
                <w:szCs w:val="21"/>
              </w:rPr>
              <w:t>T≥12  N＝6；8﹤T﹤12  N＝T/2；4≤T≤8  N＝4；3≤T﹤4    N＝3；T</w:t>
            </w:r>
            <w:r>
              <w:rPr>
                <w:rFonts w:ascii="Times New Roman" w:hAnsi="Times New Roman" w:cs="Times New Roman"/>
                <w:kern w:val="0"/>
                <w:szCs w:val="21"/>
              </w:rPr>
              <w:t xml:space="preserve"> =1时，</w:t>
            </w:r>
            <w:r>
              <w:rPr>
                <w:rFonts w:hint="eastAsia" w:ascii="Times New Roman" w:hAnsi="Times New Roman" w:cs="Times New Roman"/>
                <w:kern w:val="0"/>
                <w:szCs w:val="21"/>
              </w:rPr>
              <w:t>作否决全部响应单位处理；T=2时，由评审委员会根据响应单位的竞争性，选择是否继续评审。</w:t>
            </w:r>
          </w:p>
          <w:p w14:paraId="0EF3B7EB">
            <w:pPr>
              <w:spacing w:line="500" w:lineRule="exact"/>
            </w:pPr>
            <w:r>
              <w:rPr>
                <w:rFonts w:hint="eastAsia" w:ascii="Times New Roman" w:hAnsi="Times New Roman" w:cs="Times New Roman"/>
                <w:kern w:val="0"/>
                <w:szCs w:val="21"/>
              </w:rPr>
              <w:t>说明：T：通过初步评审的响应单位数量；N：进入评审价排序的响应单位数量，</w:t>
            </w:r>
            <w:r>
              <w:rPr>
                <w:rFonts w:ascii="Times New Roman" w:hAnsi="Times New Roman" w:cs="Times New Roman"/>
                <w:kern w:val="0"/>
                <w:szCs w:val="21"/>
              </w:rPr>
              <w:t>N去小数位取整数，四舍五入。</w:t>
            </w:r>
            <w:r>
              <w:rPr>
                <w:rFonts w:hint="eastAsia" w:ascii="Times New Roman" w:hAnsi="Times New Roman" w:cs="Times New Roman"/>
                <w:kern w:val="0"/>
                <w:szCs w:val="21"/>
              </w:rPr>
              <w:t>如果响应单位综合评分第一名有并列两家，则第一名之后直接为第三名，依次类推。若存在并列第N名的情况则并列第N名的响应单位全部进入评审价排序。</w:t>
            </w:r>
          </w:p>
        </w:tc>
      </w:tr>
    </w:tbl>
    <w:p w14:paraId="0803A7BE">
      <w:pPr>
        <w:jc w:val="right"/>
        <w:rPr>
          <w:rFonts w:ascii="Times New Roman" w:hAnsi="Times New Roman" w:cs="Times New Roman"/>
          <w:spacing w:val="4"/>
          <w:szCs w:val="21"/>
        </w:rPr>
      </w:pPr>
    </w:p>
    <w:p w14:paraId="312D5A8D">
      <w:pPr>
        <w:jc w:val="right"/>
        <w:rPr>
          <w:rFonts w:ascii="Times New Roman" w:hAnsi="Times New Roman" w:cs="Times New Roman"/>
          <w:spacing w:val="4"/>
          <w:szCs w:val="21"/>
        </w:rPr>
      </w:pPr>
    </w:p>
    <w:p w14:paraId="6E3FCD97">
      <w:pPr>
        <w:rPr>
          <w:rFonts w:ascii="Times New Roman" w:hAnsi="Times New Roman" w:cs="Times New Roman"/>
          <w:spacing w:val="4"/>
          <w:szCs w:val="21"/>
        </w:rPr>
      </w:pPr>
      <w:r>
        <w:rPr>
          <w:rFonts w:ascii="Times New Roman" w:hAnsi="Times New Roman" w:cs="Times New Roman"/>
          <w:spacing w:val="4"/>
          <w:szCs w:val="21"/>
        </w:rPr>
        <w:br w:type="page"/>
      </w:r>
    </w:p>
    <w:p w14:paraId="10878E6A">
      <w:pPr>
        <w:jc w:val="right"/>
        <w:rPr>
          <w:rFonts w:ascii="Times New Roman" w:hAnsi="Times New Roman" w:cs="Times New Roman"/>
        </w:rPr>
      </w:pPr>
      <w:r>
        <w:rPr>
          <w:rFonts w:ascii="Times New Roman" w:hAnsi="Times New Roman" w:cs="Times New Roman"/>
          <w:spacing w:val="4"/>
          <w:szCs w:val="21"/>
        </w:rPr>
        <w:t>续上表</w:t>
      </w:r>
    </w:p>
    <w:tbl>
      <w:tblPr>
        <w:tblStyle w:val="21"/>
        <w:tblW w:w="8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1166"/>
        <w:gridCol w:w="1034"/>
        <w:gridCol w:w="4171"/>
        <w:gridCol w:w="1546"/>
      </w:tblGrid>
      <w:tr w14:paraId="3DD93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433" w:type="dxa"/>
            <w:gridSpan w:val="4"/>
            <w:tcBorders>
              <w:top w:val="single" w:color="auto" w:sz="4" w:space="0"/>
            </w:tcBorders>
          </w:tcPr>
          <w:p w14:paraId="713EFA85">
            <w:pPr>
              <w:spacing w:line="380" w:lineRule="atLeast"/>
              <w:jc w:val="center"/>
              <w:rPr>
                <w:rFonts w:ascii="Times New Roman" w:hAnsi="Times New Roman" w:cs="Times New Roman"/>
                <w:b/>
                <w:szCs w:val="21"/>
              </w:rPr>
            </w:pPr>
            <w:r>
              <w:rPr>
                <w:rFonts w:ascii="Times New Roman" w:hAnsi="Times New Roman" w:cs="Times New Roman"/>
                <w:b/>
                <w:szCs w:val="21"/>
              </w:rPr>
              <w:t>评分因素与权重分值</w:t>
            </w:r>
          </w:p>
        </w:tc>
        <w:tc>
          <w:tcPr>
            <w:tcW w:w="1546" w:type="dxa"/>
            <w:vMerge w:val="restart"/>
            <w:tcBorders>
              <w:top w:val="single" w:color="auto" w:sz="4" w:space="0"/>
            </w:tcBorders>
            <w:vAlign w:val="center"/>
          </w:tcPr>
          <w:p w14:paraId="32E0301D">
            <w:pPr>
              <w:spacing w:line="380" w:lineRule="atLeast"/>
              <w:jc w:val="center"/>
              <w:rPr>
                <w:rFonts w:ascii="Times New Roman" w:hAnsi="Times New Roman" w:cs="Times New Roman"/>
                <w:b/>
                <w:szCs w:val="21"/>
              </w:rPr>
            </w:pPr>
            <w:r>
              <w:rPr>
                <w:rFonts w:ascii="Times New Roman" w:hAnsi="Times New Roman" w:cs="Times New Roman"/>
                <w:b/>
                <w:szCs w:val="21"/>
              </w:rPr>
              <w:t>评分标准</w:t>
            </w:r>
          </w:p>
        </w:tc>
      </w:tr>
      <w:tr w14:paraId="55590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62" w:type="dxa"/>
            <w:vAlign w:val="center"/>
          </w:tcPr>
          <w:p w14:paraId="1463504C">
            <w:pPr>
              <w:spacing w:line="380" w:lineRule="atLeast"/>
              <w:jc w:val="center"/>
              <w:rPr>
                <w:rFonts w:ascii="Times New Roman" w:hAnsi="Times New Roman" w:cs="Times New Roman"/>
                <w:b/>
                <w:szCs w:val="21"/>
              </w:rPr>
            </w:pPr>
            <w:r>
              <w:rPr>
                <w:rFonts w:ascii="Times New Roman" w:hAnsi="Times New Roman" w:cs="Times New Roman"/>
                <w:b/>
                <w:szCs w:val="21"/>
              </w:rPr>
              <w:t>条款号</w:t>
            </w:r>
          </w:p>
        </w:tc>
        <w:tc>
          <w:tcPr>
            <w:tcW w:w="1166" w:type="dxa"/>
            <w:vAlign w:val="center"/>
          </w:tcPr>
          <w:p w14:paraId="0D494AB4">
            <w:pPr>
              <w:spacing w:line="380" w:lineRule="atLeast"/>
              <w:jc w:val="center"/>
              <w:rPr>
                <w:rFonts w:ascii="Times New Roman" w:hAnsi="Times New Roman" w:cs="Times New Roman"/>
                <w:b/>
                <w:szCs w:val="21"/>
              </w:rPr>
            </w:pPr>
            <w:r>
              <w:rPr>
                <w:rFonts w:ascii="Times New Roman" w:hAnsi="Times New Roman" w:cs="Times New Roman"/>
                <w:b/>
                <w:szCs w:val="21"/>
              </w:rPr>
              <w:t>评分因素</w:t>
            </w:r>
          </w:p>
        </w:tc>
        <w:tc>
          <w:tcPr>
            <w:tcW w:w="1034" w:type="dxa"/>
            <w:vAlign w:val="center"/>
          </w:tcPr>
          <w:p w14:paraId="75EC45E5">
            <w:pPr>
              <w:spacing w:line="380" w:lineRule="atLeast"/>
              <w:ind w:left="-105" w:leftChars="-50" w:right="-105" w:rightChars="-50"/>
              <w:jc w:val="center"/>
              <w:rPr>
                <w:rFonts w:ascii="Times New Roman" w:hAnsi="Times New Roman" w:cs="Times New Roman"/>
                <w:b/>
                <w:szCs w:val="21"/>
              </w:rPr>
            </w:pPr>
            <w:r>
              <w:rPr>
                <w:rFonts w:ascii="Times New Roman" w:hAnsi="Times New Roman" w:cs="Times New Roman"/>
                <w:b/>
                <w:szCs w:val="21"/>
              </w:rPr>
              <w:t>评分因素权重分值</w:t>
            </w:r>
          </w:p>
        </w:tc>
        <w:tc>
          <w:tcPr>
            <w:tcW w:w="4171" w:type="dxa"/>
            <w:vAlign w:val="center"/>
          </w:tcPr>
          <w:p w14:paraId="03B593A0">
            <w:pPr>
              <w:spacing w:line="380" w:lineRule="atLeast"/>
              <w:jc w:val="center"/>
              <w:rPr>
                <w:rFonts w:ascii="Times New Roman" w:hAnsi="Times New Roman" w:cs="Times New Roman"/>
                <w:b/>
                <w:szCs w:val="21"/>
              </w:rPr>
            </w:pPr>
            <w:r>
              <w:rPr>
                <w:rFonts w:ascii="Times New Roman" w:hAnsi="Times New Roman" w:cs="Times New Roman"/>
                <w:b/>
                <w:szCs w:val="21"/>
              </w:rPr>
              <w:t>各评分因素细分项</w:t>
            </w:r>
          </w:p>
        </w:tc>
        <w:tc>
          <w:tcPr>
            <w:tcW w:w="1546" w:type="dxa"/>
            <w:vMerge w:val="continue"/>
          </w:tcPr>
          <w:p w14:paraId="3FA04322">
            <w:pPr>
              <w:spacing w:line="380" w:lineRule="atLeast"/>
              <w:jc w:val="center"/>
              <w:rPr>
                <w:rFonts w:ascii="Times New Roman" w:hAnsi="Times New Roman" w:cs="Times New Roman"/>
                <w:b/>
                <w:szCs w:val="21"/>
              </w:rPr>
            </w:pPr>
          </w:p>
        </w:tc>
      </w:tr>
      <w:tr w14:paraId="10D75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3" w:hRule="atLeast"/>
          <w:jc w:val="center"/>
        </w:trPr>
        <w:tc>
          <w:tcPr>
            <w:tcW w:w="1062" w:type="dxa"/>
            <w:vAlign w:val="center"/>
          </w:tcPr>
          <w:p w14:paraId="6A35A104">
            <w:pPr>
              <w:spacing w:line="380" w:lineRule="atLeast"/>
              <w:jc w:val="center"/>
              <w:rPr>
                <w:rFonts w:ascii="Times New Roman" w:hAnsi="Times New Roman" w:cs="Times New Roman"/>
                <w:szCs w:val="21"/>
              </w:rPr>
            </w:pPr>
            <w:r>
              <w:rPr>
                <w:rFonts w:ascii="Times New Roman" w:hAnsi="Times New Roman" w:cs="Times New Roman"/>
                <w:szCs w:val="21"/>
              </w:rPr>
              <w:t>2.2.</w:t>
            </w:r>
            <w:r>
              <w:rPr>
                <w:rFonts w:hint="eastAsia" w:ascii="Times New Roman" w:hAnsi="Times New Roman" w:cs="Times New Roman"/>
                <w:szCs w:val="21"/>
              </w:rPr>
              <w:t>2</w:t>
            </w:r>
            <w:r>
              <w:rPr>
                <w:rFonts w:ascii="Times New Roman" w:hAnsi="Times New Roman" w:cs="Times New Roman"/>
                <w:szCs w:val="21"/>
              </w:rPr>
              <w:t>（1）</w:t>
            </w:r>
          </w:p>
        </w:tc>
        <w:tc>
          <w:tcPr>
            <w:tcW w:w="1166" w:type="dxa"/>
            <w:vAlign w:val="center"/>
          </w:tcPr>
          <w:p w14:paraId="2E37852B">
            <w:pPr>
              <w:spacing w:line="380" w:lineRule="atLeast"/>
              <w:jc w:val="center"/>
              <w:rPr>
                <w:rFonts w:ascii="Times New Roman" w:hAnsi="Times New Roman" w:cs="Times New Roman"/>
                <w:szCs w:val="21"/>
              </w:rPr>
            </w:pPr>
            <w:r>
              <w:rPr>
                <w:rFonts w:hint="eastAsia" w:ascii="Times New Roman" w:hAnsi="Times New Roman" w:cs="Times New Roman"/>
                <w:szCs w:val="21"/>
              </w:rPr>
              <w:t>企业业绩</w:t>
            </w:r>
          </w:p>
        </w:tc>
        <w:tc>
          <w:tcPr>
            <w:tcW w:w="1034" w:type="dxa"/>
            <w:vAlign w:val="center"/>
          </w:tcPr>
          <w:p w14:paraId="326D5300">
            <w:pPr>
              <w:spacing w:line="380" w:lineRule="atLeast"/>
              <w:jc w:val="center"/>
              <w:rPr>
                <w:rFonts w:ascii="Times New Roman" w:hAnsi="Times New Roman" w:cs="Times New Roman"/>
                <w:szCs w:val="21"/>
                <w:u w:val="single"/>
              </w:rPr>
            </w:pPr>
            <w:r>
              <w:rPr>
                <w:rFonts w:hint="eastAsia" w:ascii="Times New Roman" w:hAnsi="Times New Roman" w:cs="Times New Roman"/>
                <w:szCs w:val="21"/>
                <w:u w:val="single"/>
              </w:rPr>
              <w:t>10</w:t>
            </w:r>
            <w:r>
              <w:rPr>
                <w:rFonts w:ascii="Times New Roman" w:hAnsi="Times New Roman" w:cs="Times New Roman"/>
                <w:szCs w:val="21"/>
                <w:u w:val="single"/>
              </w:rPr>
              <w:t xml:space="preserve"> </w:t>
            </w:r>
            <w:r>
              <w:rPr>
                <w:rFonts w:ascii="Times New Roman" w:hAnsi="Times New Roman" w:cs="Times New Roman"/>
                <w:szCs w:val="21"/>
              </w:rPr>
              <w:t>分</w:t>
            </w:r>
          </w:p>
        </w:tc>
        <w:tc>
          <w:tcPr>
            <w:tcW w:w="4171" w:type="dxa"/>
          </w:tcPr>
          <w:p w14:paraId="68B2147A">
            <w:pPr>
              <w:spacing w:line="360" w:lineRule="auto"/>
              <w:rPr>
                <w:rFonts w:ascii="Times New Roman" w:hAnsi="Times New Roman" w:cs="Times New Roman"/>
                <w:szCs w:val="21"/>
              </w:rPr>
            </w:pPr>
            <w:r>
              <w:rPr>
                <w:rFonts w:hint="eastAsia" w:ascii="Times New Roman" w:hAnsi="Times New Roman" w:cs="Times New Roman"/>
                <w:szCs w:val="21"/>
              </w:rPr>
              <w:t>响应单位业绩在满足资格条件要求的基础上，近三年</w:t>
            </w:r>
            <w:r>
              <w:rPr>
                <w:rFonts w:ascii="Times New Roman" w:hAnsi="Times New Roman" w:cs="Times New Roman"/>
              </w:rPr>
              <w:t>（指</w:t>
            </w:r>
            <w:r>
              <w:rPr>
                <w:rFonts w:ascii="Times New Roman" w:hAnsi="Times New Roman" w:cs="Times New Roman"/>
                <w:u w:val="single"/>
              </w:rPr>
              <w:t xml:space="preserve"> 20</w:t>
            </w:r>
            <w:r>
              <w:rPr>
                <w:rFonts w:hint="eastAsia" w:ascii="Times New Roman" w:hAnsi="Times New Roman" w:cs="Times New Roman"/>
                <w:u w:val="single"/>
              </w:rPr>
              <w:t>21</w:t>
            </w:r>
            <w:r>
              <w:rPr>
                <w:rFonts w:ascii="Times New Roman" w:hAnsi="Times New Roman" w:cs="Times New Roman"/>
                <w:u w:val="single"/>
              </w:rPr>
              <w:t xml:space="preserve"> </w:t>
            </w:r>
            <w:r>
              <w:rPr>
                <w:rFonts w:ascii="Times New Roman" w:hAnsi="Times New Roman" w:cs="Times New Roman"/>
              </w:rPr>
              <w:t>年</w:t>
            </w:r>
            <w:r>
              <w:rPr>
                <w:rFonts w:ascii="Times New Roman" w:hAnsi="Times New Roman" w:cs="Times New Roman"/>
                <w:u w:val="single"/>
              </w:rPr>
              <w:t xml:space="preserve"> 0</w:t>
            </w:r>
            <w:r>
              <w:rPr>
                <w:rFonts w:hint="eastAsia" w:ascii="Times New Roman" w:hAnsi="Times New Roman" w:cs="Times New Roman"/>
                <w:u w:val="single"/>
              </w:rPr>
              <w:t>6</w:t>
            </w:r>
            <w:r>
              <w:rPr>
                <w:rFonts w:ascii="Times New Roman" w:hAnsi="Times New Roman" w:cs="Times New Roman"/>
                <w:u w:val="single"/>
              </w:rPr>
              <w:t xml:space="preserve"> </w:t>
            </w:r>
            <w:r>
              <w:rPr>
                <w:rFonts w:ascii="Times New Roman" w:hAnsi="Times New Roman" w:cs="Times New Roman"/>
              </w:rPr>
              <w:t>月</w:t>
            </w:r>
            <w:r>
              <w:rPr>
                <w:rFonts w:ascii="Times New Roman" w:hAnsi="Times New Roman" w:cs="Times New Roman"/>
                <w:u w:val="single"/>
              </w:rPr>
              <w:t xml:space="preserve"> 01 </w:t>
            </w:r>
            <w:r>
              <w:rPr>
                <w:rFonts w:ascii="Times New Roman" w:hAnsi="Times New Roman" w:cs="Times New Roman"/>
              </w:rPr>
              <w:t>日至响应文件递交截止日期，以</w:t>
            </w:r>
            <w:r>
              <w:rPr>
                <w:rFonts w:hint="eastAsia" w:ascii="Times New Roman" w:hAnsi="Times New Roman" w:cs="Times New Roman"/>
              </w:rPr>
              <w:t>合同签订时间为准</w:t>
            </w:r>
            <w:r>
              <w:rPr>
                <w:rFonts w:ascii="Times New Roman" w:hAnsi="Times New Roman" w:cs="Times New Roman"/>
              </w:rPr>
              <w:t>）</w:t>
            </w:r>
            <w:r>
              <w:rPr>
                <w:rFonts w:hint="eastAsia" w:ascii="Times New Roman" w:hAnsi="Times New Roman" w:cs="Times New Roman"/>
                <w:szCs w:val="21"/>
              </w:rPr>
              <w:t>每具有一个类似业绩加5分，满分10分。</w:t>
            </w:r>
          </w:p>
          <w:p w14:paraId="70478403">
            <w:pPr>
              <w:spacing w:line="380" w:lineRule="atLeast"/>
              <w:rPr>
                <w:rFonts w:ascii="Times New Roman" w:hAnsi="Times New Roman" w:cs="Times New Roman"/>
                <w:szCs w:val="21"/>
              </w:rPr>
            </w:pPr>
            <w:r>
              <w:rPr>
                <w:rFonts w:hint="eastAsia" w:ascii="Times New Roman" w:hAnsi="Times New Roman" w:cs="Times New Roman"/>
                <w:szCs w:val="21"/>
              </w:rPr>
              <w:t>备注：业绩要求同资格条件。</w:t>
            </w:r>
          </w:p>
        </w:tc>
        <w:tc>
          <w:tcPr>
            <w:tcW w:w="1546" w:type="dxa"/>
          </w:tcPr>
          <w:p w14:paraId="5B30B7C8">
            <w:pPr>
              <w:spacing w:line="380" w:lineRule="atLeast"/>
              <w:rPr>
                <w:rFonts w:ascii="Times New Roman" w:hAnsi="Times New Roman" w:cs="Times New Roman"/>
                <w:szCs w:val="21"/>
              </w:rPr>
            </w:pPr>
          </w:p>
        </w:tc>
      </w:tr>
      <w:tr w14:paraId="3E00E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9" w:hRule="atLeast"/>
          <w:jc w:val="center"/>
        </w:trPr>
        <w:tc>
          <w:tcPr>
            <w:tcW w:w="1062" w:type="dxa"/>
            <w:vAlign w:val="center"/>
          </w:tcPr>
          <w:p w14:paraId="7E29A3A2">
            <w:pPr>
              <w:spacing w:line="380" w:lineRule="atLeast"/>
              <w:jc w:val="center"/>
              <w:rPr>
                <w:rFonts w:ascii="Times New Roman" w:hAnsi="Times New Roman" w:cs="Times New Roman"/>
                <w:szCs w:val="21"/>
              </w:rPr>
            </w:pPr>
            <w:r>
              <w:rPr>
                <w:rFonts w:ascii="Times New Roman" w:hAnsi="Times New Roman" w:cs="Times New Roman"/>
                <w:szCs w:val="21"/>
              </w:rPr>
              <w:t>2.2.</w:t>
            </w:r>
            <w:r>
              <w:rPr>
                <w:rFonts w:hint="eastAsia" w:ascii="Times New Roman" w:hAnsi="Times New Roman" w:cs="Times New Roman"/>
                <w:szCs w:val="21"/>
              </w:rPr>
              <w:t>2</w:t>
            </w:r>
            <w:r>
              <w:rPr>
                <w:rFonts w:ascii="Times New Roman" w:hAnsi="Times New Roman" w:cs="Times New Roman"/>
                <w:szCs w:val="21"/>
              </w:rPr>
              <w:t>（2）</w:t>
            </w:r>
          </w:p>
        </w:tc>
        <w:tc>
          <w:tcPr>
            <w:tcW w:w="1166" w:type="dxa"/>
            <w:vAlign w:val="center"/>
          </w:tcPr>
          <w:p w14:paraId="3FD885A5">
            <w:pPr>
              <w:spacing w:line="380" w:lineRule="atLeast"/>
              <w:rPr>
                <w:rFonts w:ascii="Times New Roman" w:hAnsi="Times New Roman" w:cs="Times New Roman"/>
                <w:szCs w:val="21"/>
              </w:rPr>
            </w:pPr>
            <w:r>
              <w:rPr>
                <w:rFonts w:hint="eastAsia" w:ascii="Times New Roman" w:hAnsi="Times New Roman" w:cs="Times New Roman"/>
                <w:szCs w:val="21"/>
              </w:rPr>
              <w:t>售后及质保服务</w:t>
            </w:r>
          </w:p>
        </w:tc>
        <w:tc>
          <w:tcPr>
            <w:tcW w:w="1034" w:type="dxa"/>
            <w:vAlign w:val="center"/>
          </w:tcPr>
          <w:p w14:paraId="734F33D6">
            <w:pPr>
              <w:spacing w:line="380" w:lineRule="atLeast"/>
              <w:jc w:val="center"/>
              <w:rPr>
                <w:rFonts w:ascii="Times New Roman" w:hAnsi="Times New Roman" w:cs="Times New Roman"/>
                <w:szCs w:val="21"/>
                <w:u w:val="single"/>
              </w:rPr>
            </w:pPr>
            <w:r>
              <w:rPr>
                <w:rFonts w:hint="eastAsia" w:ascii="Times New Roman" w:hAnsi="Times New Roman" w:cs="Times New Roman"/>
                <w:szCs w:val="21"/>
                <w:u w:val="single"/>
              </w:rPr>
              <w:t>5</w:t>
            </w:r>
            <w:r>
              <w:rPr>
                <w:rFonts w:ascii="Times New Roman" w:hAnsi="Times New Roman" w:cs="Times New Roman"/>
                <w:szCs w:val="21"/>
                <w:u w:val="single"/>
              </w:rPr>
              <w:t xml:space="preserve"> </w:t>
            </w:r>
            <w:r>
              <w:rPr>
                <w:rFonts w:ascii="Times New Roman" w:hAnsi="Times New Roman" w:cs="Times New Roman"/>
                <w:szCs w:val="21"/>
              </w:rPr>
              <w:t>分</w:t>
            </w:r>
          </w:p>
        </w:tc>
        <w:tc>
          <w:tcPr>
            <w:tcW w:w="4171" w:type="dxa"/>
          </w:tcPr>
          <w:p w14:paraId="59C13284">
            <w:pPr>
              <w:spacing w:line="380" w:lineRule="atLeast"/>
              <w:rPr>
                <w:rFonts w:ascii="Times New Roman" w:hAnsi="Times New Roman" w:cs="Times New Roman"/>
                <w:szCs w:val="21"/>
              </w:rPr>
            </w:pPr>
            <w:r>
              <w:rPr>
                <w:rFonts w:hint="eastAsia" w:ascii="Times New Roman" w:hAnsi="Times New Roman" w:cs="Times New Roman"/>
                <w:szCs w:val="21"/>
              </w:rPr>
              <w:t>1、售后服务：有完备的售后服务计划及措施，售后服务队伍建设规范，有相应的技术工程师，熟悉同类项目并具备相应维护经验等；</w:t>
            </w:r>
          </w:p>
          <w:p w14:paraId="40D57FC8">
            <w:pPr>
              <w:spacing w:line="380" w:lineRule="atLeast"/>
              <w:rPr>
                <w:rFonts w:ascii="Times New Roman" w:hAnsi="Times New Roman" w:cs="Times New Roman"/>
                <w:szCs w:val="21"/>
              </w:rPr>
            </w:pPr>
            <w:r>
              <w:rPr>
                <w:rFonts w:hint="eastAsia" w:ascii="Times New Roman" w:hAnsi="Times New Roman" w:cs="Times New Roman"/>
                <w:szCs w:val="21"/>
              </w:rPr>
              <w:t xml:space="preserve">2、质量保修期内的本地化服务方案：质量保修期内的本地化服务包括现场培训、维护保养、零部件更换、故障响应、软件升级、服务热线等； </w:t>
            </w:r>
          </w:p>
          <w:p w14:paraId="35B7F65E">
            <w:pPr>
              <w:spacing w:line="380" w:lineRule="atLeast"/>
              <w:rPr>
                <w:rFonts w:ascii="Times New Roman" w:hAnsi="Times New Roman" w:cs="Times New Roman"/>
                <w:szCs w:val="21"/>
              </w:rPr>
            </w:pPr>
            <w:r>
              <w:rPr>
                <w:rFonts w:hint="eastAsia" w:ascii="Times New Roman" w:hAnsi="Times New Roman" w:cs="Times New Roman"/>
                <w:szCs w:val="21"/>
              </w:rPr>
              <w:t>提供上述内容齐全完整的得基本分3分，视其售后服务及方案的可行性、合理性、服务、质量、</w:t>
            </w:r>
            <w:r>
              <w:rPr>
                <w:rFonts w:hint="eastAsia" w:ascii="Times New Roman" w:hAnsi="Times New Roman" w:cs="Times New Roman"/>
                <w:szCs w:val="21"/>
                <w:lang w:val="en-US" w:eastAsia="zh-CN"/>
              </w:rPr>
              <w:t>供货</w:t>
            </w:r>
            <w:r>
              <w:rPr>
                <w:rFonts w:hint="eastAsia" w:ascii="Times New Roman" w:hAnsi="Times New Roman" w:cs="Times New Roman"/>
                <w:szCs w:val="21"/>
              </w:rPr>
              <w:t>期的保障措施的周全性综合评价后加0-2分。</w:t>
            </w:r>
          </w:p>
        </w:tc>
        <w:tc>
          <w:tcPr>
            <w:tcW w:w="1546" w:type="dxa"/>
          </w:tcPr>
          <w:p w14:paraId="08EF48D5">
            <w:pPr>
              <w:spacing w:line="380" w:lineRule="atLeast"/>
              <w:rPr>
                <w:rFonts w:ascii="Times New Roman" w:hAnsi="Times New Roman" w:cs="Times New Roman"/>
                <w:szCs w:val="21"/>
              </w:rPr>
            </w:pPr>
          </w:p>
        </w:tc>
      </w:tr>
      <w:tr w14:paraId="6C6BB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dxa"/>
            <w:vAlign w:val="center"/>
          </w:tcPr>
          <w:p w14:paraId="04150523">
            <w:pPr>
              <w:spacing w:line="380" w:lineRule="atLeast"/>
              <w:jc w:val="center"/>
              <w:rPr>
                <w:rFonts w:ascii="Times New Roman" w:hAnsi="Times New Roman" w:cs="Times New Roman"/>
                <w:szCs w:val="21"/>
              </w:rPr>
            </w:pPr>
            <w:r>
              <w:rPr>
                <w:rFonts w:ascii="Times New Roman" w:hAnsi="Times New Roman" w:cs="Times New Roman"/>
                <w:szCs w:val="21"/>
              </w:rPr>
              <w:t>2.2.</w:t>
            </w:r>
            <w:r>
              <w:rPr>
                <w:rFonts w:hint="eastAsia" w:ascii="Times New Roman" w:hAnsi="Times New Roman" w:cs="Times New Roman"/>
                <w:szCs w:val="21"/>
              </w:rPr>
              <w:t>2</w:t>
            </w:r>
            <w:r>
              <w:rPr>
                <w:rFonts w:ascii="Times New Roman" w:hAnsi="Times New Roman" w:cs="Times New Roman"/>
                <w:szCs w:val="21"/>
              </w:rPr>
              <w:t>（3）</w:t>
            </w:r>
          </w:p>
        </w:tc>
        <w:tc>
          <w:tcPr>
            <w:tcW w:w="1166" w:type="dxa"/>
            <w:vAlign w:val="center"/>
          </w:tcPr>
          <w:p w14:paraId="6206466E">
            <w:pPr>
              <w:spacing w:line="380" w:lineRule="atLeast"/>
              <w:jc w:val="center"/>
              <w:rPr>
                <w:rFonts w:ascii="Times New Roman" w:hAnsi="Times New Roman" w:cs="Times New Roman"/>
                <w:szCs w:val="21"/>
              </w:rPr>
            </w:pPr>
            <w:r>
              <w:rPr>
                <w:rFonts w:hint="eastAsia" w:ascii="Times New Roman" w:hAnsi="Times New Roman" w:cs="Times New Roman"/>
                <w:szCs w:val="21"/>
              </w:rPr>
              <w:t>质量保修期</w:t>
            </w:r>
          </w:p>
        </w:tc>
        <w:tc>
          <w:tcPr>
            <w:tcW w:w="1034" w:type="dxa"/>
            <w:vAlign w:val="center"/>
          </w:tcPr>
          <w:p w14:paraId="177806A3">
            <w:pPr>
              <w:spacing w:line="380" w:lineRule="atLeast"/>
              <w:jc w:val="center"/>
              <w:rPr>
                <w:rFonts w:ascii="Times New Roman" w:hAnsi="Times New Roman" w:cs="Times New Roman"/>
                <w:szCs w:val="21"/>
              </w:rPr>
            </w:pPr>
            <w:r>
              <w:rPr>
                <w:rFonts w:hint="eastAsia" w:ascii="Times New Roman" w:hAnsi="Times New Roman" w:cs="Times New Roman"/>
                <w:szCs w:val="21"/>
                <w:u w:val="single"/>
              </w:rPr>
              <w:t>5</w:t>
            </w:r>
            <w:r>
              <w:rPr>
                <w:rFonts w:ascii="Times New Roman" w:hAnsi="Times New Roman" w:cs="Times New Roman"/>
                <w:szCs w:val="21"/>
                <w:u w:val="single"/>
              </w:rPr>
              <w:t xml:space="preserve"> </w:t>
            </w:r>
            <w:r>
              <w:rPr>
                <w:rFonts w:ascii="Times New Roman" w:hAnsi="Times New Roman" w:cs="Times New Roman"/>
                <w:szCs w:val="21"/>
              </w:rPr>
              <w:t>分</w:t>
            </w:r>
          </w:p>
        </w:tc>
        <w:tc>
          <w:tcPr>
            <w:tcW w:w="4171" w:type="dxa"/>
          </w:tcPr>
          <w:p w14:paraId="7DCAB361">
            <w:pPr>
              <w:pStyle w:val="2"/>
              <w:spacing w:line="360" w:lineRule="auto"/>
              <w:ind w:left="0" w:leftChars="0" w:firstLine="0" w:firstLineChars="0"/>
              <w:rPr>
                <w:rFonts w:ascii="Times New Roman" w:hAnsi="Times New Roman" w:cs="Times New Roman"/>
                <w:szCs w:val="21"/>
              </w:rPr>
            </w:pPr>
            <w:r>
              <w:rPr>
                <w:rFonts w:ascii="Times New Roman" w:hAnsi="Times New Roman" w:cs="Times New Roman"/>
                <w:szCs w:val="21"/>
              </w:rPr>
              <w:t>响应单位质保期在询比文件要求2年的基础上每增加一年加2.5分，满分5分。</w:t>
            </w:r>
          </w:p>
          <w:p w14:paraId="0AF37B4A">
            <w:pPr>
              <w:pStyle w:val="2"/>
              <w:spacing w:line="360" w:lineRule="auto"/>
              <w:ind w:left="0" w:leftChars="0" w:firstLine="0" w:firstLineChars="0"/>
              <w:rPr>
                <w:rFonts w:hint="default" w:eastAsiaTheme="minorEastAsia"/>
                <w:lang w:val="en-US" w:eastAsia="zh-CN"/>
              </w:rPr>
            </w:pPr>
            <w:r>
              <w:rPr>
                <w:rFonts w:hint="eastAsia" w:ascii="Times New Roman" w:hAnsi="Times New Roman" w:cs="Times New Roman"/>
                <w:szCs w:val="21"/>
              </w:rPr>
              <w:t>未提供的不得分。</w:t>
            </w:r>
          </w:p>
        </w:tc>
        <w:tc>
          <w:tcPr>
            <w:tcW w:w="1546" w:type="dxa"/>
          </w:tcPr>
          <w:p w14:paraId="5B410BE2">
            <w:pPr>
              <w:spacing w:line="380" w:lineRule="atLeast"/>
              <w:rPr>
                <w:rFonts w:ascii="Times New Roman" w:hAnsi="Times New Roman" w:cs="Times New Roman"/>
                <w:szCs w:val="21"/>
              </w:rPr>
            </w:pPr>
          </w:p>
        </w:tc>
      </w:tr>
      <w:tr w14:paraId="66B3A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9" w:type="dxa"/>
            <w:gridSpan w:val="5"/>
            <w:vAlign w:val="center"/>
          </w:tcPr>
          <w:p w14:paraId="4C07ADA8">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6D55C015">
            <w:pPr>
              <w:spacing w:line="360" w:lineRule="atLeast"/>
              <w:rPr>
                <w:rFonts w:ascii="Times New Roman" w:hAnsi="Times New Roman" w:cs="Times New Roman"/>
                <w:szCs w:val="21"/>
              </w:rPr>
            </w:pPr>
            <w:r>
              <w:rPr>
                <w:rFonts w:ascii="Times New Roman" w:hAnsi="Times New Roman" w:cs="Times New Roman"/>
                <w:szCs w:val="21"/>
              </w:rPr>
              <w:t>……</w:t>
            </w:r>
          </w:p>
        </w:tc>
      </w:tr>
    </w:tbl>
    <w:p w14:paraId="53AFCB20">
      <w:pPr>
        <w:widowControl/>
        <w:jc w:val="left"/>
        <w:rPr>
          <w:rFonts w:ascii="Times New Roman" w:hAnsi="Times New Roman" w:cs="Times New Roman"/>
          <w:szCs w:val="21"/>
        </w:rPr>
      </w:pPr>
    </w:p>
    <w:p w14:paraId="27817F6C">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2A32FFA1">
      <w:pPr>
        <w:spacing w:line="440" w:lineRule="exact"/>
        <w:ind w:firstLine="420"/>
        <w:rPr>
          <w:rFonts w:ascii="Times New Roman" w:hAnsi="Times New Roman" w:cs="Times New Roman"/>
        </w:rPr>
      </w:pPr>
      <w:r>
        <w:rPr>
          <w:rFonts w:ascii="Times New Roman" w:hAnsi="Times New Roman" w:cs="Times New Roman"/>
        </w:rPr>
        <w:t>本次评审采用技术评分最低标价法。</w:t>
      </w:r>
      <w:r>
        <w:rPr>
          <w:rFonts w:hint="eastAsia" w:ascii="Times New Roman" w:hAnsi="Times New Roman" w:cs="Times New Roman"/>
        </w:rPr>
        <w:t>评审小组</w:t>
      </w:r>
      <w:r>
        <w:rPr>
          <w:rFonts w:ascii="Times New Roman" w:hAnsi="Times New Roman" w:cs="Times New Roman"/>
        </w:rPr>
        <w:t>对满足询比文件实质性要求的响应文件按照本章第2.2款规定的评分标准进行打分，按照得分由高到低排序，</w:t>
      </w:r>
      <w:r>
        <w:rPr>
          <w:rFonts w:hint="eastAsia" w:ascii="Times New Roman" w:hAnsi="Times New Roman" w:cs="Times New Roman"/>
        </w:rPr>
        <w:t>得分相同时</w:t>
      </w:r>
      <w:r>
        <w:rPr>
          <w:rFonts w:ascii="Times New Roman" w:hAnsi="Times New Roman" w:cs="Times New Roman"/>
        </w:rPr>
        <w:t>按照评审办法前附表中的规定</w:t>
      </w:r>
      <w:r>
        <w:rPr>
          <w:rFonts w:hint="eastAsia" w:ascii="Times New Roman" w:hAnsi="Times New Roman" w:cs="Times New Roman"/>
        </w:rPr>
        <w:t>选择，</w:t>
      </w:r>
      <w:r>
        <w:rPr>
          <w:rFonts w:ascii="Times New Roman" w:hAnsi="Times New Roman" w:cs="Times New Roman"/>
        </w:rPr>
        <w:t>对排名</w:t>
      </w:r>
      <w:r>
        <w:rPr>
          <w:rFonts w:hint="eastAsia" w:ascii="Times New Roman" w:hAnsi="Times New Roman" w:cs="Times New Roman"/>
        </w:rPr>
        <w:t>在询比文件规定数量</w:t>
      </w:r>
      <w:r>
        <w:rPr>
          <w:rFonts w:ascii="Times New Roman" w:hAnsi="Times New Roman" w:cs="Times New Roman"/>
        </w:rPr>
        <w:t>以内的供应商按照评审价由低到高的顺序推荐成交候选人。如</w:t>
      </w:r>
      <w:r>
        <w:rPr>
          <w:rFonts w:hint="eastAsia" w:ascii="Times New Roman" w:hAnsi="Times New Roman" w:cs="Times New Roman"/>
        </w:rPr>
        <w:t>评审价相同</w:t>
      </w:r>
      <w:r>
        <w:rPr>
          <w:rFonts w:ascii="Times New Roman" w:hAnsi="Times New Roman" w:cs="Times New Roman"/>
        </w:rPr>
        <w:t>的，按照评审办法前附表中的规定确定成交候选人顺序。</w:t>
      </w:r>
    </w:p>
    <w:p w14:paraId="4988D5E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60B9142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3B31F5F3">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466ACFF4">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2F39166A">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714FF2A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51AE2C54">
      <w:pPr>
        <w:spacing w:line="440" w:lineRule="exact"/>
        <w:ind w:firstLine="420"/>
        <w:rPr>
          <w:rFonts w:ascii="Times New Roman" w:hAnsi="Times New Roman" w:cs="Times New Roman"/>
        </w:rPr>
      </w:pPr>
      <w:r>
        <w:rPr>
          <w:rFonts w:ascii="Times New Roman" w:hAnsi="Times New Roman" w:cs="Times New Roman"/>
        </w:rPr>
        <w:t>2.2.1分值构成：</w:t>
      </w:r>
    </w:p>
    <w:p w14:paraId="59399DA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企业业绩</w:t>
      </w:r>
      <w:r>
        <w:rPr>
          <w:rFonts w:ascii="Times New Roman" w:hAnsi="Times New Roman" w:cs="Times New Roman"/>
        </w:rPr>
        <w:t>：见评审办法前附表；</w:t>
      </w:r>
    </w:p>
    <w:p w14:paraId="21880CB2">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售后及质保服务</w:t>
      </w:r>
      <w:r>
        <w:rPr>
          <w:rFonts w:ascii="Times New Roman" w:hAnsi="Times New Roman" w:cs="Times New Roman"/>
        </w:rPr>
        <w:t>：见评审办法前附表；</w:t>
      </w:r>
    </w:p>
    <w:p w14:paraId="4477F50E">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w:t>
      </w:r>
      <w:r>
        <w:rPr>
          <w:rFonts w:hint="eastAsia" w:ascii="Times New Roman" w:hAnsi="Times New Roman" w:cs="Times New Roman"/>
        </w:rPr>
        <w:t>质量保修期</w:t>
      </w:r>
      <w:r>
        <w:rPr>
          <w:rFonts w:ascii="Times New Roman" w:hAnsi="Times New Roman" w:cs="Times New Roman"/>
        </w:rPr>
        <w:t>：见评审办法前附表。</w:t>
      </w:r>
    </w:p>
    <w:p w14:paraId="6119D1AD">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评分标准：</w:t>
      </w:r>
    </w:p>
    <w:p w14:paraId="0E14B226">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企业业绩评分标准</w:t>
      </w:r>
      <w:r>
        <w:rPr>
          <w:rFonts w:ascii="Times New Roman" w:hAnsi="Times New Roman" w:cs="Times New Roman"/>
        </w:rPr>
        <w:t>：见评审办法前附表；</w:t>
      </w:r>
    </w:p>
    <w:p w14:paraId="37A6ADDE">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售后及质保服务评分标准</w:t>
      </w:r>
      <w:r>
        <w:rPr>
          <w:rFonts w:ascii="Times New Roman" w:hAnsi="Times New Roman" w:cs="Times New Roman"/>
        </w:rPr>
        <w:t>：见评审办法前附表；</w:t>
      </w:r>
    </w:p>
    <w:p w14:paraId="402D57F9">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质量保修期评分标准</w:t>
      </w:r>
      <w:r>
        <w:rPr>
          <w:rFonts w:ascii="Times New Roman" w:hAnsi="Times New Roman" w:cs="Times New Roman"/>
        </w:rPr>
        <w:t>：见评审办法前附表</w:t>
      </w:r>
      <w:r>
        <w:rPr>
          <w:rFonts w:hint="eastAsia" w:ascii="Times New Roman" w:hAnsi="Times New Roman" w:cs="Times New Roman"/>
        </w:rPr>
        <w:t>。</w:t>
      </w:r>
    </w:p>
    <w:p w14:paraId="0AE07534">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1F6410D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B8EFABD">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7EF2459B">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lang w:val="en-US" w:eastAsia="zh-CN"/>
        </w:rPr>
        <w:t>供货</w:t>
      </w:r>
      <w:r>
        <w:rPr>
          <w:rFonts w:ascii="Times New Roman" w:hAnsi="Times New Roman" w:cs="Times New Roman"/>
        </w:rPr>
        <w:t>期、工程质量标准前后不一致</w:t>
      </w:r>
      <w:r>
        <w:rPr>
          <w:rFonts w:hint="eastAsia" w:ascii="Times New Roman" w:hAnsi="Times New Roman" w:cs="Times New Roman"/>
        </w:rPr>
        <w:t>，且报价函中填写的内容满足询比文件要求</w:t>
      </w:r>
      <w:r>
        <w:rPr>
          <w:rFonts w:ascii="Times New Roman" w:hAnsi="Times New Roman" w:cs="Times New Roman"/>
        </w:rPr>
        <w:t>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2FAE07AD">
      <w:pPr>
        <w:spacing w:line="440" w:lineRule="exact"/>
        <w:ind w:firstLine="420"/>
        <w:rPr>
          <w:rFonts w:ascii="Times New Roman" w:hAnsi="Times New Roman" w:cs="Times New Roman"/>
        </w:rPr>
      </w:pPr>
      <w:r>
        <w:rPr>
          <w:rFonts w:hint="eastAsia" w:ascii="Times New Roman" w:hAnsi="Times New Roman" w:cs="Times New Roman"/>
        </w:rPr>
        <w:t>3.1.3</w:t>
      </w:r>
      <w:r>
        <w:rPr>
          <w:rFonts w:ascii="Times New Roman" w:hAnsi="Times New Roman" w:cs="Times New Roman"/>
        </w:rPr>
        <w:t>报价存在</w:t>
      </w:r>
      <w:r>
        <w:rPr>
          <w:rFonts w:hint="eastAsia" w:ascii="Times New Roman" w:hAnsi="Times New Roman" w:cs="Times New Roman"/>
        </w:rPr>
        <w:t>以下</w:t>
      </w:r>
      <w:r>
        <w:rPr>
          <w:rFonts w:ascii="Times New Roman" w:hAnsi="Times New Roman" w:cs="Times New Roman"/>
        </w:rPr>
        <w:t>细微偏差的，</w:t>
      </w:r>
      <w:r>
        <w:rPr>
          <w:rFonts w:hint="eastAsia" w:ascii="Times New Roman" w:hAnsi="Times New Roman" w:cs="Times New Roman"/>
        </w:rPr>
        <w:t>评审小组</w:t>
      </w:r>
      <w:r>
        <w:rPr>
          <w:rFonts w:ascii="Times New Roman" w:hAnsi="Times New Roman" w:cs="Times New Roman"/>
        </w:rPr>
        <w:t>按以</w:t>
      </w:r>
      <w:r>
        <w:rPr>
          <w:rFonts w:hint="eastAsia" w:ascii="Times New Roman" w:hAnsi="Times New Roman" w:cs="Times New Roman"/>
        </w:rPr>
        <w:t>下</w:t>
      </w:r>
      <w:r>
        <w:rPr>
          <w:rFonts w:ascii="Times New Roman" w:hAnsi="Times New Roman" w:cs="Times New Roman"/>
        </w:rPr>
        <w:t>原则对报价进行处理，并要求供应商书面澄清确认，供应商拒不澄清确认的，</w:t>
      </w:r>
      <w:r>
        <w:rPr>
          <w:rFonts w:hint="eastAsia" w:ascii="Times New Roman" w:hAnsi="Times New Roman" w:cs="Times New Roman"/>
        </w:rPr>
        <w:t>评审小组</w:t>
      </w:r>
      <w:r>
        <w:rPr>
          <w:rFonts w:ascii="Times New Roman" w:hAnsi="Times New Roman" w:cs="Times New Roman"/>
        </w:rPr>
        <w:t>应当否决其报价。</w:t>
      </w:r>
    </w:p>
    <w:p w14:paraId="6946BE60">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报价有算术错误的，评审小组按以下原则对报价进行修正，修正的价格经供应商书面确认后具有约束力。供应商不接受修正价格的，评审小组应否决其报价。</w:t>
      </w:r>
    </w:p>
    <w:p w14:paraId="74DFD672">
      <w:pPr>
        <w:spacing w:line="440" w:lineRule="exact"/>
        <w:ind w:firstLine="420"/>
        <w:rPr>
          <w:rFonts w:ascii="Times New Roman" w:hAnsi="Times New Roman" w:cs="Times New Roman"/>
        </w:rPr>
      </w:pPr>
      <w:r>
        <w:rPr>
          <w:rFonts w:ascii="Times New Roman" w:hAnsi="Times New Roman" w:cs="Times New Roman"/>
        </w:rPr>
        <w:t>①响应文件中的大写金额与小写金额不一致的，以大写金额为准；</w:t>
      </w:r>
    </w:p>
    <w:p w14:paraId="2C3BFEDB">
      <w:pPr>
        <w:spacing w:line="440" w:lineRule="exact"/>
        <w:ind w:firstLine="420"/>
        <w:rPr>
          <w:rFonts w:ascii="Times New Roman" w:hAnsi="Times New Roman" w:cs="Times New Roman"/>
        </w:rPr>
      </w:pPr>
      <w:r>
        <w:rPr>
          <w:rFonts w:ascii="Times New Roman" w:hAnsi="Times New Roman" w:cs="Times New Roman"/>
        </w:rPr>
        <w:t>②总价金额与依据单价计算出的结果不一致的，以单价金额为准修正总价，但单价金额小数点有明显错误的除外；</w:t>
      </w:r>
    </w:p>
    <w:p w14:paraId="309D055C">
      <w:pPr>
        <w:spacing w:line="440" w:lineRule="exact"/>
        <w:ind w:firstLine="420"/>
        <w:rPr>
          <w:rFonts w:ascii="Times New Roman" w:hAnsi="Times New Roman" w:cs="Times New Roman"/>
        </w:rPr>
      </w:pPr>
      <w:r>
        <w:rPr>
          <w:rFonts w:ascii="Times New Roman" w:hAnsi="Times New Roman" w:cs="Times New Roman"/>
        </w:rPr>
        <w:t>③当单价与数量相乘不等于合价时，以单价计算为准，如果单价有明显的小数点位置差错，应以标出的合价为准，同时对单价予以修正；</w:t>
      </w:r>
    </w:p>
    <w:p w14:paraId="6C3EC908">
      <w:pPr>
        <w:spacing w:line="440" w:lineRule="exact"/>
        <w:ind w:firstLine="420"/>
        <w:rPr>
          <w:rFonts w:ascii="Times New Roman" w:hAnsi="Times New Roman" w:cs="Times New Roman"/>
        </w:rPr>
      </w:pPr>
      <w:r>
        <w:rPr>
          <w:rFonts w:ascii="Times New Roman" w:hAnsi="Times New Roman" w:cs="Times New Roman"/>
        </w:rPr>
        <w:t>④当各子目的合价累计不等于总价时，应以各子目合价累计数为准，修正总价。</w:t>
      </w:r>
    </w:p>
    <w:p w14:paraId="48D442CE">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工程量清单中的报价有其他错误的，评审小组按以下原则对报价进行修正，修正的价格经供应商书面确认后具有约束力。供应商不接受修正价格的，评审小组应否决其报价。</w:t>
      </w:r>
    </w:p>
    <w:p w14:paraId="73DDF3F1">
      <w:pPr>
        <w:spacing w:line="440" w:lineRule="exact"/>
        <w:ind w:firstLine="420"/>
        <w:rPr>
          <w:rFonts w:ascii="Times New Roman" w:hAnsi="Times New Roman" w:cs="Times New Roman"/>
        </w:rPr>
      </w:pPr>
      <w:r>
        <w:rPr>
          <w:rFonts w:ascii="Times New Roman" w:hAnsi="Times New Roman" w:cs="Times New Roman"/>
        </w:rPr>
        <w:t>①在采购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r>
        <w:rPr>
          <w:rFonts w:hint="eastAsia" w:ascii="Times New Roman" w:hAnsi="Times New Roman" w:cs="Times New Roman"/>
        </w:rPr>
        <w:t>；</w:t>
      </w:r>
    </w:p>
    <w:p w14:paraId="1DA6FAEE">
      <w:pPr>
        <w:spacing w:line="440" w:lineRule="exact"/>
        <w:ind w:firstLine="420"/>
        <w:rPr>
          <w:rFonts w:ascii="Times New Roman" w:hAnsi="Times New Roman" w:cs="Times New Roman"/>
        </w:rPr>
      </w:pPr>
      <w:r>
        <w:rPr>
          <w:rFonts w:ascii="Times New Roman" w:hAnsi="Times New Roman" w:cs="Times New Roman"/>
        </w:rPr>
        <w:t>②在采购人给定的工程量清单中多报了某个工程子目的单价、合价或总额价，或所报单价、合价或总额价增加了报价范围，则从报价中扣除多报的工程子目报价或工程子目报价中增加了报价范围的部分报价</w:t>
      </w:r>
      <w:r>
        <w:rPr>
          <w:rFonts w:hint="eastAsia" w:ascii="Times New Roman" w:hAnsi="Times New Roman" w:cs="Times New Roman"/>
        </w:rPr>
        <w:t>；</w:t>
      </w:r>
    </w:p>
    <w:p w14:paraId="3411A1B1">
      <w:pPr>
        <w:spacing w:line="440" w:lineRule="exact"/>
        <w:ind w:firstLine="420"/>
        <w:rPr>
          <w:rFonts w:ascii="Times New Roman" w:hAnsi="Times New Roman" w:cs="Times New Roman"/>
        </w:rPr>
      </w:pPr>
      <w:r>
        <w:rPr>
          <w:rFonts w:ascii="Times New Roman" w:hAnsi="Times New Roman" w:cs="Times New Roman"/>
        </w:rPr>
        <w:t>③当单价与数量的乘积与合价（金额）虽然一致，但供应商修改了该子目的工程数量，则其合价按采购人给定的工程数量乘以供应商所报单价予以修正</w:t>
      </w:r>
      <w:r>
        <w:rPr>
          <w:rFonts w:hint="eastAsia" w:ascii="Times New Roman" w:hAnsi="Times New Roman" w:cs="Times New Roman"/>
        </w:rPr>
        <w:t>；</w:t>
      </w:r>
    </w:p>
    <w:p w14:paraId="20A93323">
      <w:pPr>
        <w:spacing w:line="440" w:lineRule="exact"/>
        <w:ind w:firstLine="420"/>
        <w:rPr>
          <w:rFonts w:ascii="Times New Roman" w:hAnsi="Times New Roman" w:cs="Times New Roman"/>
        </w:rPr>
      </w:pPr>
      <w:r>
        <w:rPr>
          <w:rFonts w:ascii="Times New Roman" w:hAnsi="Times New Roman" w:cs="Times New Roman"/>
        </w:rPr>
        <w:t>④当各子目的合价累计不等于总价时，应以各子目合价累计数为准，修正总价。</w:t>
      </w:r>
    </w:p>
    <w:p w14:paraId="43966982">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4</w:t>
      </w:r>
      <w:r>
        <w:rPr>
          <w:rFonts w:ascii="Times New Roman" w:hAnsi="Times New Roman" w:cs="Times New Roman"/>
        </w:rPr>
        <w:t xml:space="preserve"> 修正后的最终报价若超过最高限价（如有），</w:t>
      </w:r>
      <w:r>
        <w:rPr>
          <w:rFonts w:hint="eastAsia" w:ascii="Times New Roman" w:hAnsi="Times New Roman" w:cs="Times New Roman"/>
        </w:rPr>
        <w:t>评审小组</w:t>
      </w:r>
      <w:r>
        <w:rPr>
          <w:rFonts w:ascii="Times New Roman" w:hAnsi="Times New Roman" w:cs="Times New Roman"/>
        </w:rPr>
        <w:t>应否决其报价。</w:t>
      </w:r>
    </w:p>
    <w:p w14:paraId="5F9E8229">
      <w:pPr>
        <w:spacing w:line="440" w:lineRule="exact"/>
        <w:ind w:firstLine="420"/>
      </w:pPr>
      <w:r>
        <w:rPr>
          <w:rFonts w:ascii="Times New Roman" w:hAnsi="Times New Roman" w:cs="Times New Roman"/>
        </w:rPr>
        <w:t>3.1.</w:t>
      </w:r>
      <w:r>
        <w:rPr>
          <w:rFonts w:hint="eastAsia" w:ascii="Times New Roman" w:hAnsi="Times New Roman" w:cs="Times New Roman"/>
        </w:rPr>
        <w:t>5</w:t>
      </w:r>
      <w:r>
        <w:rPr>
          <w:rFonts w:ascii="Times New Roman" w:hAnsi="Times New Roman" w:cs="Times New Roman"/>
        </w:rPr>
        <w:t xml:space="preserve"> </w:t>
      </w:r>
      <w:r>
        <w:rPr>
          <w:rFonts w:hint="eastAsia" w:ascii="Times New Roman" w:hAnsi="Times New Roman" w:cs="Times New Roman"/>
          <w:szCs w:val="21"/>
        </w:rPr>
        <w:t>修正后的</w:t>
      </w:r>
      <w:r>
        <w:rPr>
          <w:rFonts w:ascii="Times New Roman" w:hAnsi="Times New Roman" w:cs="Times New Roman"/>
        </w:rPr>
        <w:t>最终报价参与评审价得分的计算</w:t>
      </w:r>
      <w:r>
        <w:rPr>
          <w:rFonts w:hint="eastAsia" w:ascii="Times New Roman" w:hAnsi="Times New Roman" w:cs="Times New Roman"/>
        </w:rPr>
        <w:t>，并作为签订合同的依据</w:t>
      </w:r>
      <w:r>
        <w:rPr>
          <w:rFonts w:ascii="Times New Roman" w:hAnsi="Times New Roman" w:cs="Times New Roman"/>
        </w:rPr>
        <w:t>。</w:t>
      </w:r>
    </w:p>
    <w:p w14:paraId="1DC18000">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53F6E70F">
      <w:pPr>
        <w:spacing w:line="440" w:lineRule="exact"/>
        <w:ind w:firstLine="420"/>
        <w:rPr>
          <w:rFonts w:ascii="Times New Roman" w:hAnsi="Times New Roman" w:cs="Times New Roman"/>
        </w:rPr>
      </w:pPr>
      <w:r>
        <w:rPr>
          <w:rFonts w:ascii="Times New Roman" w:hAnsi="Times New Roman" w:cs="Times New Roman"/>
        </w:rPr>
        <w:t xml:space="preserve">3.2.1 </w:t>
      </w:r>
      <w:r>
        <w:rPr>
          <w:rFonts w:hint="eastAsia" w:ascii="Times New Roman" w:hAnsi="Times New Roman" w:cs="Times New Roman"/>
        </w:rPr>
        <w:t>评审小组</w:t>
      </w:r>
      <w:r>
        <w:rPr>
          <w:rFonts w:ascii="Times New Roman" w:hAnsi="Times New Roman" w:cs="Times New Roman"/>
        </w:rPr>
        <w:t>按本章第2.2款规定的量化因素和分值进行打分，并计算出</w:t>
      </w:r>
      <w:r>
        <w:rPr>
          <w:rFonts w:hint="eastAsia" w:ascii="Times New Roman" w:hAnsi="Times New Roman" w:cs="Times New Roman"/>
        </w:rPr>
        <w:t>商务及技术</w:t>
      </w:r>
      <w:r>
        <w:rPr>
          <w:rFonts w:ascii="Times New Roman" w:hAnsi="Times New Roman" w:cs="Times New Roman"/>
        </w:rPr>
        <w:t>综合评估得分。</w:t>
      </w:r>
    </w:p>
    <w:p w14:paraId="3193A27B">
      <w:pPr>
        <w:spacing w:line="440" w:lineRule="exact"/>
        <w:ind w:firstLine="420"/>
        <w:rPr>
          <w:rFonts w:ascii="Times New Roman" w:hAnsi="Times New Roman" w:cs="Times New Roman"/>
        </w:rPr>
      </w:pPr>
      <w:r>
        <w:rPr>
          <w:rFonts w:ascii="Times New Roman" w:hAnsi="Times New Roman" w:cs="Times New Roman"/>
        </w:rPr>
        <w:t>（1）按本章第2.2.</w:t>
      </w:r>
      <w:r>
        <w:rPr>
          <w:rFonts w:hint="eastAsia" w:ascii="Times New Roman" w:hAnsi="Times New Roman" w:cs="Times New Roman"/>
        </w:rPr>
        <w:t>2</w:t>
      </w:r>
      <w:r>
        <w:rPr>
          <w:rFonts w:ascii="Times New Roman" w:hAnsi="Times New Roman" w:cs="Times New Roman"/>
        </w:rPr>
        <w:t>(1)目规定的评审因素和分值对</w:t>
      </w:r>
      <w:r>
        <w:rPr>
          <w:rFonts w:hint="eastAsia" w:ascii="Times New Roman" w:hAnsi="Times New Roman" w:cs="Times New Roman"/>
        </w:rPr>
        <w:t>企业业绩</w:t>
      </w:r>
      <w:r>
        <w:rPr>
          <w:rFonts w:ascii="Times New Roman" w:hAnsi="Times New Roman" w:cs="Times New Roman"/>
        </w:rPr>
        <w:t>计算出得分</w:t>
      </w:r>
      <w:r>
        <w:rPr>
          <w:rFonts w:hint="eastAsia" w:ascii="Times New Roman" w:hAnsi="Times New Roman" w:cs="Times New Roman"/>
        </w:rPr>
        <w:t>I</w:t>
      </w:r>
      <w:r>
        <w:rPr>
          <w:rFonts w:ascii="Times New Roman" w:hAnsi="Times New Roman" w:cs="Times New Roman"/>
        </w:rPr>
        <w:t>；</w:t>
      </w:r>
    </w:p>
    <w:p w14:paraId="6D13423D">
      <w:pPr>
        <w:spacing w:line="440" w:lineRule="exact"/>
        <w:ind w:firstLine="420"/>
        <w:rPr>
          <w:rFonts w:ascii="Times New Roman" w:hAnsi="Times New Roman" w:cs="Times New Roman"/>
        </w:rPr>
      </w:pPr>
      <w:r>
        <w:rPr>
          <w:rFonts w:ascii="Times New Roman" w:hAnsi="Times New Roman" w:cs="Times New Roman"/>
        </w:rPr>
        <w:t>（2）按本章第2.2.4(2)目规定的评审因素和分值对</w:t>
      </w:r>
      <w:r>
        <w:rPr>
          <w:rFonts w:hint="eastAsia" w:ascii="Times New Roman" w:hAnsi="Times New Roman" w:cs="Times New Roman"/>
        </w:rPr>
        <w:t>售后及质保服务业绩</w:t>
      </w:r>
      <w:r>
        <w:rPr>
          <w:rFonts w:ascii="Times New Roman" w:hAnsi="Times New Roman" w:cs="Times New Roman"/>
        </w:rPr>
        <w:t>计算出得分</w:t>
      </w:r>
      <w:r>
        <w:rPr>
          <w:rFonts w:hint="eastAsia" w:ascii="Times New Roman" w:hAnsi="Times New Roman" w:cs="Times New Roman"/>
        </w:rPr>
        <w:t>II</w:t>
      </w:r>
      <w:r>
        <w:rPr>
          <w:rFonts w:ascii="Times New Roman" w:hAnsi="Times New Roman" w:cs="Times New Roman"/>
        </w:rPr>
        <w:t>；</w:t>
      </w:r>
    </w:p>
    <w:p w14:paraId="261A7A7D">
      <w:pPr>
        <w:spacing w:line="440" w:lineRule="exact"/>
        <w:ind w:firstLine="420"/>
        <w:rPr>
          <w:rFonts w:ascii="Times New Roman" w:hAnsi="Times New Roman" w:cs="Times New Roman"/>
        </w:rPr>
      </w:pPr>
      <w:r>
        <w:rPr>
          <w:rFonts w:ascii="Times New Roman" w:hAnsi="Times New Roman" w:cs="Times New Roman"/>
        </w:rPr>
        <w:t>（3）按本章第2.2.4(3)目规定的评审因素和分值对</w:t>
      </w:r>
      <w:r>
        <w:rPr>
          <w:rFonts w:hint="eastAsia" w:ascii="Times New Roman" w:hAnsi="Times New Roman" w:cs="Times New Roman"/>
        </w:rPr>
        <w:t>质量保修期</w:t>
      </w:r>
      <w:r>
        <w:rPr>
          <w:rFonts w:ascii="Times New Roman" w:hAnsi="Times New Roman" w:cs="Times New Roman"/>
        </w:rPr>
        <w:t>计算出得分</w:t>
      </w:r>
      <w:r>
        <w:rPr>
          <w:rFonts w:hint="eastAsia" w:ascii="Times New Roman" w:hAnsi="Times New Roman" w:cs="Times New Roman"/>
        </w:rPr>
        <w:t>III</w:t>
      </w:r>
      <w:r>
        <w:rPr>
          <w:rFonts w:ascii="Times New Roman" w:hAnsi="Times New Roman" w:cs="Times New Roman"/>
        </w:rPr>
        <w:t>。</w:t>
      </w:r>
    </w:p>
    <w:p w14:paraId="25283E84">
      <w:pPr>
        <w:spacing w:line="400" w:lineRule="exact"/>
        <w:ind w:firstLine="420" w:firstLineChars="200"/>
        <w:rPr>
          <w:rFonts w:ascii="Times New Roman" w:hAnsi="Times New Roman" w:cs="Times New Roman"/>
        </w:rPr>
      </w:pPr>
      <w:r>
        <w:rPr>
          <w:rFonts w:ascii="Times New Roman" w:hAnsi="Times New Roman" w:cs="Times New Roman"/>
        </w:rPr>
        <w:t>3.2.2 评分分值计算保留小数点后两位，小数点后第三位“四舍五入”。</w:t>
      </w:r>
    </w:p>
    <w:p w14:paraId="3C0529A9">
      <w:pPr>
        <w:spacing w:line="400" w:lineRule="exact"/>
        <w:ind w:firstLine="420" w:firstLineChars="200"/>
        <w:rPr>
          <w:rFonts w:ascii="Times New Roman" w:hAnsi="Times New Roman" w:cs="Times New Roman"/>
        </w:rPr>
      </w:pPr>
      <w:r>
        <w:rPr>
          <w:rFonts w:ascii="Times New Roman" w:hAnsi="Times New Roman" w:cs="Times New Roman"/>
        </w:rPr>
        <w:t xml:space="preserve">3.2.3 </w:t>
      </w:r>
      <w:r>
        <w:rPr>
          <w:rFonts w:hint="eastAsia" w:ascii="Times New Roman" w:hAnsi="Times New Roman" w:cs="Times New Roman"/>
        </w:rPr>
        <w:t>评审小组成员对</w:t>
      </w:r>
      <w:r>
        <w:rPr>
          <w:rFonts w:ascii="Times New Roman" w:hAnsi="Times New Roman" w:cs="Times New Roman"/>
        </w:rPr>
        <w:t>供应商</w:t>
      </w:r>
      <w:r>
        <w:rPr>
          <w:rFonts w:hint="eastAsia" w:ascii="Times New Roman" w:hAnsi="Times New Roman" w:cs="Times New Roman"/>
        </w:rPr>
        <w:t>的商务及技术综合评分=I</w:t>
      </w:r>
      <w:r>
        <w:rPr>
          <w:rFonts w:ascii="Times New Roman" w:hAnsi="Times New Roman" w:cs="Times New Roman"/>
        </w:rPr>
        <w:t>+</w:t>
      </w:r>
      <w:r>
        <w:rPr>
          <w:rFonts w:hint="eastAsia" w:ascii="Times New Roman" w:hAnsi="Times New Roman" w:cs="Times New Roman"/>
        </w:rPr>
        <w:t>II</w:t>
      </w:r>
      <w:r>
        <w:rPr>
          <w:rFonts w:ascii="Times New Roman" w:hAnsi="Times New Roman" w:cs="Times New Roman"/>
        </w:rPr>
        <w:t>+</w:t>
      </w:r>
      <w:r>
        <w:rPr>
          <w:rFonts w:hint="eastAsia" w:ascii="Times New Roman" w:hAnsi="Times New Roman" w:cs="Times New Roman"/>
        </w:rPr>
        <w:t>III，供应商最终商务及技术综合得分为各评审小组成员评分的算数平均值</w:t>
      </w:r>
      <w:r>
        <w:rPr>
          <w:rFonts w:ascii="Times New Roman" w:hAnsi="Times New Roman" w:cs="Times New Roman"/>
        </w:rPr>
        <w:t>。</w:t>
      </w:r>
    </w:p>
    <w:p w14:paraId="0A5EB858">
      <w:pPr>
        <w:spacing w:line="400" w:lineRule="exact"/>
        <w:ind w:firstLine="420" w:firstLineChars="200"/>
      </w:pPr>
      <w:r>
        <w:rPr>
          <w:rFonts w:ascii="Times New Roman" w:hAnsi="Times New Roman" w:cs="Times New Roman"/>
        </w:rPr>
        <w:t>3.2.</w:t>
      </w:r>
      <w:r>
        <w:rPr>
          <w:rFonts w:hint="eastAsia" w:ascii="Times New Roman" w:hAnsi="Times New Roman" w:cs="Times New Roman"/>
        </w:rPr>
        <w:t>4</w:t>
      </w:r>
      <w:r>
        <w:rPr>
          <w:rFonts w:ascii="Times New Roman" w:hAnsi="Times New Roman" w:cs="Times New Roman"/>
        </w:rPr>
        <w:t xml:space="preserve"> </w:t>
      </w:r>
      <w:r>
        <w:rPr>
          <w:rFonts w:hint="eastAsia" w:ascii="Times New Roman" w:hAnsi="Times New Roman" w:cs="Times New Roman"/>
        </w:rPr>
        <w:t>对供应商的商务及技术综合得分由高到低排序，排名在评审办法前附表规定的数量以内的供应商进入评审价的排序。</w:t>
      </w:r>
    </w:p>
    <w:p w14:paraId="66B930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3D8ACAF0">
      <w:pPr>
        <w:spacing w:line="440" w:lineRule="exact"/>
        <w:ind w:firstLine="420"/>
        <w:rPr>
          <w:rFonts w:ascii="Times New Roman" w:hAnsi="Times New Roman" w:cs="Times New Roman"/>
        </w:rPr>
      </w:pPr>
      <w:r>
        <w:rPr>
          <w:rFonts w:hint="eastAsia" w:ascii="Times New Roman" w:hAnsi="Times New Roman" w:cs="Times New Roman"/>
        </w:rPr>
        <w:t>对在评审过程中发现供应商存在串通报价、弄虚作假、行贿等违法行为的，评审小组应否决其响应文件。</w:t>
      </w:r>
    </w:p>
    <w:p w14:paraId="4FA621D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6E9F3A10">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6B33597F">
      <w:pPr>
        <w:spacing w:line="440" w:lineRule="exact"/>
        <w:ind w:firstLine="420"/>
        <w:rPr>
          <w:rFonts w:ascii="Times New Roman" w:hAnsi="Times New Roman" w:cs="Times New Roman"/>
          <w:strike/>
        </w:rPr>
      </w:pPr>
      <w:r>
        <w:rPr>
          <w:rFonts w:ascii="Times New Roman" w:hAnsi="Times New Roman" w:cs="Times New Roman"/>
        </w:rPr>
        <w:t>3.4.2 澄清不得超出响应文件的范围且不得改变响应文件的实质性内容，并构成响应文件的组成部分。</w:t>
      </w:r>
    </w:p>
    <w:p w14:paraId="5D9AE36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评审结果</w:t>
      </w:r>
    </w:p>
    <w:p w14:paraId="280775BD">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完成评审后，应当向采购人提交评审报告。评审报告应当如实记载以下内容：</w:t>
      </w:r>
    </w:p>
    <w:p w14:paraId="39D4B1E9">
      <w:pPr>
        <w:spacing w:line="440" w:lineRule="exact"/>
        <w:ind w:firstLine="420"/>
        <w:rPr>
          <w:rFonts w:ascii="Times New Roman" w:hAnsi="Times New Roman" w:cs="Times New Roman"/>
        </w:rPr>
      </w:pPr>
      <w:r>
        <w:rPr>
          <w:rFonts w:ascii="Times New Roman" w:hAnsi="Times New Roman" w:cs="Times New Roman"/>
        </w:rPr>
        <w:t>（一）采购项目基本情况</w:t>
      </w:r>
    </w:p>
    <w:p w14:paraId="6DAC5BA5">
      <w:pPr>
        <w:spacing w:line="440" w:lineRule="exact"/>
        <w:ind w:firstLine="420"/>
        <w:rPr>
          <w:rFonts w:ascii="Times New Roman" w:hAnsi="Times New Roman" w:cs="Times New Roman"/>
        </w:rPr>
      </w:pPr>
      <w:r>
        <w:rPr>
          <w:rFonts w:ascii="Times New Roman" w:hAnsi="Times New Roman" w:cs="Times New Roman"/>
        </w:rPr>
        <w:t>（二）采购过程回顾</w:t>
      </w:r>
    </w:p>
    <w:p w14:paraId="09593472">
      <w:pPr>
        <w:spacing w:line="440" w:lineRule="exact"/>
        <w:ind w:firstLine="420"/>
        <w:rPr>
          <w:rFonts w:ascii="Times New Roman" w:hAnsi="Times New Roman" w:cs="Times New Roman"/>
        </w:rPr>
      </w:pPr>
      <w:r>
        <w:rPr>
          <w:rFonts w:ascii="Times New Roman" w:hAnsi="Times New Roman" w:cs="Times New Roman"/>
        </w:rPr>
        <w:t>（三）评审小组成员名单</w:t>
      </w:r>
    </w:p>
    <w:p w14:paraId="4B348A48">
      <w:pPr>
        <w:spacing w:line="440" w:lineRule="exact"/>
        <w:ind w:firstLine="420"/>
        <w:rPr>
          <w:rFonts w:ascii="Times New Roman" w:hAnsi="Times New Roman" w:cs="Times New Roman"/>
        </w:rPr>
      </w:pPr>
      <w:r>
        <w:rPr>
          <w:rFonts w:ascii="Times New Roman" w:hAnsi="Times New Roman" w:cs="Times New Roman"/>
        </w:rPr>
        <w:t>（四）询比评审工作</w:t>
      </w:r>
    </w:p>
    <w:p w14:paraId="526862B3">
      <w:pPr>
        <w:spacing w:line="440" w:lineRule="exact"/>
        <w:ind w:firstLine="420"/>
        <w:rPr>
          <w:rFonts w:ascii="Times New Roman" w:hAnsi="Times New Roman" w:cs="Times New Roman"/>
        </w:rPr>
      </w:pPr>
      <w:r>
        <w:rPr>
          <w:rFonts w:ascii="Times New Roman" w:hAnsi="Times New Roman" w:cs="Times New Roman"/>
        </w:rPr>
        <w:t>1、评审办法</w:t>
      </w:r>
    </w:p>
    <w:p w14:paraId="5B1D5148">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1B282B5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详细评审情况（供应商的商务及技术综合得分、评审价评审情况）</w:t>
      </w:r>
    </w:p>
    <w:p w14:paraId="4E4D4EE8">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、否决的供应商名单以及否决理由（如有）</w:t>
      </w:r>
    </w:p>
    <w:p w14:paraId="1F750508">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、推荐候选供应商排序</w:t>
      </w:r>
    </w:p>
    <w:p w14:paraId="74805C97">
      <w:pPr>
        <w:spacing w:line="440" w:lineRule="exact"/>
        <w:ind w:firstLine="420"/>
        <w:rPr>
          <w:rFonts w:ascii="Times New Roman" w:hAnsi="Times New Roman" w:cs="Times New Roman"/>
        </w:rPr>
      </w:pPr>
      <w:r>
        <w:rPr>
          <w:rFonts w:ascii="Times New Roman" w:hAnsi="Times New Roman" w:cs="Times New Roman"/>
        </w:rPr>
        <w:t>（五）需要说明的其他事项</w:t>
      </w:r>
    </w:p>
    <w:p w14:paraId="09466EC9">
      <w:pPr>
        <w:spacing w:line="440" w:lineRule="exact"/>
        <w:ind w:firstLine="420"/>
        <w:rPr>
          <w:rFonts w:ascii="Times New Roman" w:hAnsi="Times New Roman" w:cs="Times New Roman"/>
        </w:rPr>
      </w:pPr>
      <w:r>
        <w:rPr>
          <w:rFonts w:ascii="Times New Roman" w:hAnsi="Times New Roman" w:cs="Times New Roman"/>
        </w:rPr>
        <w:t>（六）评审附表</w:t>
      </w:r>
    </w:p>
    <w:p w14:paraId="66D2CBE0">
      <w:pPr>
        <w:spacing w:line="440" w:lineRule="exact"/>
        <w:ind w:firstLine="420"/>
        <w:rPr>
          <w:rFonts w:ascii="Times New Roman" w:hAnsi="Times New Roman" w:cs="Times New Roman"/>
        </w:rPr>
      </w:pPr>
      <w:r>
        <w:rPr>
          <w:rFonts w:ascii="Times New Roman" w:hAnsi="Times New Roman" w:cs="Times New Roman"/>
        </w:rPr>
        <w:t>1、响应文件开启记录表</w:t>
      </w:r>
    </w:p>
    <w:p w14:paraId="7F917F47">
      <w:pPr>
        <w:spacing w:line="440" w:lineRule="exact"/>
        <w:ind w:firstLine="420"/>
        <w:rPr>
          <w:rFonts w:ascii="Times New Roman" w:hAnsi="Times New Roman" w:cs="Times New Roman"/>
        </w:rPr>
      </w:pPr>
      <w:r>
        <w:rPr>
          <w:rFonts w:ascii="Times New Roman" w:hAnsi="Times New Roman" w:cs="Times New Roman"/>
        </w:rPr>
        <w:t>2、评审表格</w:t>
      </w:r>
    </w:p>
    <w:p w14:paraId="06ECB22F"/>
    <w:p w14:paraId="790B0E93">
      <w:pPr>
        <w:pStyle w:val="5"/>
        <w:numPr>
          <w:ilvl w:val="0"/>
          <w:numId w:val="0"/>
        </w:numPr>
        <w:spacing w:before="312" w:after="312"/>
        <w:rPr>
          <w:rFonts w:ascii="Times New Roman" w:hAnsi="Times New Roman" w:eastAsia="宋体" w:cs="Times New Roman"/>
        </w:rPr>
      </w:pPr>
    </w:p>
    <w:p w14:paraId="4A9FA6EB">
      <w:pPr>
        <w:pStyle w:val="5"/>
        <w:numPr>
          <w:ilvl w:val="0"/>
          <w:numId w:val="0"/>
        </w:numPr>
        <w:spacing w:before="312" w:after="312"/>
        <w:rPr>
          <w:rFonts w:ascii="Times New Roman" w:hAnsi="Times New Roman" w:eastAsia="宋体" w:cs="Times New Roman"/>
        </w:rPr>
      </w:pPr>
    </w:p>
    <w:p w14:paraId="1F111C73">
      <w:pPr>
        <w:rPr>
          <w:rFonts w:ascii="Times New Roman" w:hAnsi="Times New Roman" w:eastAsia="宋体" w:cs="Times New Roman"/>
        </w:rPr>
      </w:pPr>
      <w:r>
        <w:rPr>
          <w:rFonts w:hint="eastAsia" w:ascii="Times New Roman" w:hAnsi="Times New Roman" w:eastAsia="宋体" w:cs="Times New Roman"/>
        </w:rPr>
        <w:br w:type="page"/>
      </w:r>
    </w:p>
    <w:p w14:paraId="7F4B754A">
      <w:pPr>
        <w:pStyle w:val="5"/>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第四章 </w:t>
      </w:r>
      <w:r>
        <w:rPr>
          <w:rFonts w:ascii="Times New Roman" w:hAnsi="Times New Roman" w:eastAsia="宋体" w:cs="Times New Roman"/>
        </w:rPr>
        <w:t>合同内容</w:t>
      </w:r>
      <w:bookmarkEnd w:id="140"/>
    </w:p>
    <w:p w14:paraId="5FBE7BCD">
      <w:pPr>
        <w:jc w:val="left"/>
        <w:rPr>
          <w:rFonts w:ascii="Times New Roman" w:hAnsi="Times New Roman" w:cs="Times New Roman"/>
          <w:sz w:val="28"/>
        </w:rPr>
      </w:pPr>
      <w:bookmarkStart w:id="141" w:name="_Toc16698_WPSOffice_Level2"/>
      <w:bookmarkStart w:id="142" w:name="_Toc447808679"/>
      <w:bookmarkStart w:id="143" w:name="_Toc12005"/>
      <w:r>
        <w:rPr>
          <w:rFonts w:ascii="Times New Roman" w:hAnsi="Times New Roman" w:cs="Times New Roman"/>
          <w:sz w:val="28"/>
        </w:rPr>
        <w:br w:type="page"/>
      </w:r>
    </w:p>
    <w:bookmarkEnd w:id="141"/>
    <w:bookmarkEnd w:id="142"/>
    <w:bookmarkEnd w:id="143"/>
    <w:p w14:paraId="651BFA30">
      <w:pPr>
        <w:adjustRightInd w:val="0"/>
        <w:snapToGrid w:val="0"/>
        <w:spacing w:before="62" w:beforeLines="20" w:after="62" w:afterLines="20" w:line="360" w:lineRule="auto"/>
        <w:jc w:val="center"/>
        <w:rPr>
          <w:rFonts w:ascii="宋体" w:hAnsi="宋体" w:cs="宋体"/>
          <w:b/>
          <w:sz w:val="28"/>
          <w:szCs w:val="28"/>
        </w:rPr>
      </w:pPr>
      <w:bookmarkStart w:id="144" w:name="_Toc152045767"/>
      <w:bookmarkStart w:id="145" w:name="_Toc152042546"/>
      <w:bookmarkStart w:id="146" w:name="_Toc179632785"/>
      <w:bookmarkStart w:id="147" w:name="_Toc144974826"/>
      <w:r>
        <w:rPr>
          <w:rFonts w:hint="eastAsia" w:ascii="宋体" w:hAnsi="宋体" w:cs="宋体"/>
          <w:b/>
          <w:bCs/>
          <w:kern w:val="0"/>
          <w:sz w:val="28"/>
          <w:szCs w:val="28"/>
        </w:rPr>
        <w:t>青浦区华新镇华志路北侧23-01地块项目除湿机采购合同</w:t>
      </w:r>
    </w:p>
    <w:p w14:paraId="0A9095D4">
      <w:pPr>
        <w:spacing w:line="360" w:lineRule="auto"/>
        <w:jc w:val="center"/>
        <w:rPr>
          <w:rFonts w:ascii="宋体" w:hAnsi="宋体"/>
          <w:b/>
          <w:color w:val="222222"/>
          <w:szCs w:val="21"/>
        </w:rPr>
      </w:pPr>
      <w:r>
        <w:rPr>
          <w:rFonts w:hint="eastAsia"/>
          <w:szCs w:val="21"/>
        </w:rPr>
        <w:t xml:space="preserve">编号：    </w:t>
      </w:r>
    </w:p>
    <w:p w14:paraId="53ECACD4">
      <w:pPr>
        <w:pStyle w:val="19"/>
        <w:spacing w:before="0" w:beforeAutospacing="0" w:after="0" w:afterAutospacing="0" w:line="432" w:lineRule="auto"/>
        <w:ind w:right="300"/>
        <w:rPr>
          <w:color w:val="222222"/>
          <w:sz w:val="21"/>
          <w:szCs w:val="21"/>
          <w:u w:val="single"/>
        </w:rPr>
      </w:pPr>
      <w:r>
        <w:rPr>
          <w:color w:val="222222"/>
          <w:sz w:val="21"/>
          <w:szCs w:val="21"/>
        </w:rPr>
        <w:t>甲方(采购</w:t>
      </w:r>
      <w:r>
        <w:rPr>
          <w:rFonts w:hint="eastAsia"/>
          <w:color w:val="222222"/>
          <w:sz w:val="21"/>
          <w:szCs w:val="21"/>
        </w:rPr>
        <w:t>方</w:t>
      </w:r>
      <w:r>
        <w:rPr>
          <w:color w:val="222222"/>
          <w:sz w:val="21"/>
          <w:szCs w:val="21"/>
        </w:rPr>
        <w:t>)：</w:t>
      </w:r>
      <w:r>
        <w:rPr>
          <w:rFonts w:hint="eastAsia"/>
          <w:color w:val="222222"/>
          <w:sz w:val="21"/>
          <w:szCs w:val="21"/>
          <w:u w:val="single"/>
        </w:rPr>
        <w:t xml:space="preserve">                 </w:t>
      </w:r>
    </w:p>
    <w:p w14:paraId="1B7F7084">
      <w:pPr>
        <w:pStyle w:val="19"/>
        <w:spacing w:before="0" w:beforeAutospacing="0" w:after="0" w:afterAutospacing="0" w:line="432" w:lineRule="auto"/>
        <w:ind w:right="300"/>
        <w:rPr>
          <w:color w:val="222222"/>
          <w:sz w:val="21"/>
          <w:szCs w:val="21"/>
        </w:rPr>
      </w:pPr>
      <w:r>
        <w:rPr>
          <w:color w:val="222222"/>
          <w:sz w:val="21"/>
          <w:szCs w:val="21"/>
        </w:rPr>
        <w:t>乙方(供货</w:t>
      </w:r>
      <w:r>
        <w:rPr>
          <w:rFonts w:hint="eastAsia"/>
          <w:color w:val="222222"/>
          <w:sz w:val="21"/>
          <w:szCs w:val="21"/>
        </w:rPr>
        <w:t>方</w:t>
      </w:r>
      <w:r>
        <w:rPr>
          <w:color w:val="222222"/>
          <w:sz w:val="21"/>
          <w:szCs w:val="21"/>
        </w:rPr>
        <w:t>)：</w:t>
      </w:r>
      <w:r>
        <w:rPr>
          <w:rFonts w:hint="eastAsia"/>
          <w:color w:val="222222"/>
          <w:sz w:val="21"/>
          <w:szCs w:val="21"/>
          <w:u w:val="single"/>
        </w:rPr>
        <w:t xml:space="preserve">                 </w:t>
      </w:r>
    </w:p>
    <w:p w14:paraId="04AAA9DE">
      <w:pPr>
        <w:pStyle w:val="19"/>
        <w:spacing w:before="0" w:beforeAutospacing="0" w:after="0" w:afterAutospacing="0" w:line="432" w:lineRule="auto"/>
        <w:ind w:right="300" w:firstLine="420" w:firstLineChars="200"/>
        <w:rPr>
          <w:sz w:val="21"/>
          <w:szCs w:val="21"/>
        </w:rPr>
      </w:pPr>
      <w:r>
        <w:rPr>
          <w:rFonts w:hint="eastAsia"/>
          <w:sz w:val="21"/>
          <w:szCs w:val="21"/>
        </w:rPr>
        <w:t>甲乙双方根据《中华人民共和国民法典》等有关规定，经友好协商，</w:t>
      </w:r>
      <w:r>
        <w:rPr>
          <w:rFonts w:hint="eastAsia"/>
          <w:color w:val="222222"/>
          <w:sz w:val="21"/>
          <w:szCs w:val="21"/>
        </w:rPr>
        <w:t>就甲方开发的青浦区华新镇华志路北侧23-01地块项目除湿机采购事宜</w:t>
      </w:r>
      <w:r>
        <w:rPr>
          <w:rFonts w:hint="eastAsia"/>
          <w:sz w:val="21"/>
          <w:szCs w:val="21"/>
        </w:rPr>
        <w:t>，经协商达成一致，确立本合同，以明确双方的权利、义务，确保合同双方共同执行。</w:t>
      </w:r>
    </w:p>
    <w:p w14:paraId="499705EC">
      <w:pPr>
        <w:pStyle w:val="19"/>
        <w:numPr>
          <w:ilvl w:val="0"/>
          <w:numId w:val="3"/>
        </w:numPr>
        <w:spacing w:before="0" w:beforeAutospacing="0" w:after="0" w:afterAutospacing="0" w:line="432" w:lineRule="auto"/>
        <w:ind w:right="300" w:firstLine="200"/>
        <w:rPr>
          <w:bCs/>
          <w:sz w:val="21"/>
          <w:szCs w:val="21"/>
          <w:u w:val="single"/>
        </w:rPr>
      </w:pPr>
      <w:r>
        <w:rPr>
          <w:rFonts w:hint="eastAsia"/>
          <w:b/>
          <w:color w:val="222222"/>
          <w:sz w:val="21"/>
          <w:szCs w:val="21"/>
        </w:rPr>
        <w:t>项目名称：</w:t>
      </w:r>
      <w:r>
        <w:rPr>
          <w:rFonts w:hint="eastAsia" w:eastAsiaTheme="minorEastAsia"/>
          <w:kern w:val="0"/>
          <w:sz w:val="21"/>
          <w:szCs w:val="21"/>
          <w:u w:val="single"/>
        </w:rPr>
        <w:t>青浦区华新镇华志路北侧23-01地块项目除湿机采购</w:t>
      </w:r>
    </w:p>
    <w:p w14:paraId="5A0B6DB7">
      <w:pPr>
        <w:numPr>
          <w:ilvl w:val="0"/>
          <w:numId w:val="3"/>
        </w:numPr>
        <w:spacing w:line="432" w:lineRule="auto"/>
        <w:ind w:firstLine="200"/>
        <w:rPr>
          <w:rFonts w:ascii="宋体" w:hAnsi="宋体" w:cs="宋体"/>
          <w:kern w:val="0"/>
          <w:szCs w:val="21"/>
          <w:u w:val="single"/>
        </w:rPr>
      </w:pPr>
      <w:r>
        <w:rPr>
          <w:rFonts w:hint="eastAsia" w:ascii="宋体" w:hAnsi="宋体" w:cs="宋体"/>
          <w:b/>
          <w:color w:val="222222"/>
          <w:kern w:val="0"/>
          <w:szCs w:val="21"/>
        </w:rPr>
        <w:t>交货地点：</w:t>
      </w:r>
      <w:r>
        <w:rPr>
          <w:rFonts w:hint="eastAsia" w:ascii="宋体" w:hAnsi="宋体" w:cs="宋体"/>
          <w:kern w:val="0"/>
          <w:szCs w:val="21"/>
          <w:u w:val="single"/>
        </w:rPr>
        <w:t xml:space="preserve"> 上海市青浦区 </w:t>
      </w:r>
    </w:p>
    <w:p w14:paraId="185E7B76">
      <w:pPr>
        <w:numPr>
          <w:ilvl w:val="0"/>
          <w:numId w:val="3"/>
        </w:numPr>
        <w:spacing w:line="432" w:lineRule="auto"/>
        <w:ind w:firstLine="200"/>
        <w:rPr>
          <w:rFonts w:ascii="宋体" w:hAnsi="宋体" w:cs="宋体"/>
          <w:b/>
          <w:kern w:val="0"/>
          <w:szCs w:val="21"/>
          <w:u w:val="single"/>
        </w:rPr>
      </w:pPr>
      <w:r>
        <w:rPr>
          <w:rFonts w:hint="eastAsia" w:ascii="宋体" w:hAnsi="宋体" w:cs="宋体"/>
          <w:b/>
          <w:bCs/>
          <w:kern w:val="0"/>
          <w:szCs w:val="21"/>
        </w:rPr>
        <w:t>承包范围：</w:t>
      </w:r>
      <w:r>
        <w:rPr>
          <w:rFonts w:hint="eastAsia" w:ascii="宋体" w:hAnsi="宋体" w:cs="宋体"/>
          <w:kern w:val="0"/>
          <w:szCs w:val="21"/>
          <w:u w:val="single"/>
        </w:rPr>
        <w:t xml:space="preserve"> </w:t>
      </w:r>
      <w:r>
        <w:rPr>
          <w:rFonts w:hint="eastAsia" w:ascii="Times New Roman" w:hAnsi="Times New Roman" w:cs="Times New Roman"/>
          <w:szCs w:val="22"/>
          <w:u w:val="single"/>
        </w:rPr>
        <w:t>青浦区华新镇华志路北侧23-01地块项目除湿机</w:t>
      </w:r>
      <w:r>
        <w:rPr>
          <w:rFonts w:hint="eastAsia" w:ascii="宋体" w:hAnsi="宋体" w:eastAsia="宋体" w:cs="宋体"/>
          <w:bCs/>
          <w:color w:val="222222"/>
          <w:szCs w:val="21"/>
          <w:u w:val="single"/>
        </w:rPr>
        <w:t>采购</w:t>
      </w:r>
      <w:r>
        <w:rPr>
          <w:rFonts w:hint="eastAsia" w:ascii="宋体" w:hAnsi="宋体" w:cs="宋体"/>
          <w:kern w:val="0"/>
          <w:szCs w:val="21"/>
          <w:u w:val="single"/>
        </w:rPr>
        <w:t>。包括但不限于本项目住宅地库的除湿机的供货、安装、调试、验收、移交、维修保养、质保等全部工作。具体详见询比文件、合同及清单。</w:t>
      </w:r>
    </w:p>
    <w:p w14:paraId="7CA00387">
      <w:pPr>
        <w:numPr>
          <w:ilvl w:val="0"/>
          <w:numId w:val="3"/>
        </w:numPr>
        <w:spacing w:line="432" w:lineRule="auto"/>
        <w:ind w:firstLine="200"/>
        <w:rPr>
          <w:rFonts w:ascii="宋体" w:hAnsi="宋体" w:cs="宋体"/>
          <w:kern w:val="0"/>
          <w:szCs w:val="21"/>
          <w:u w:val="single"/>
        </w:rPr>
      </w:pPr>
      <w:r>
        <w:rPr>
          <w:rFonts w:hint="eastAsia" w:ascii="宋体" w:hAnsi="宋体" w:cs="宋体"/>
          <w:b/>
          <w:bCs/>
          <w:kern w:val="0"/>
          <w:szCs w:val="21"/>
        </w:rPr>
        <w:t>交提货地点、方式：</w:t>
      </w:r>
      <w:r>
        <w:rPr>
          <w:rFonts w:hint="eastAsia" w:ascii="宋体" w:hAnsi="宋体" w:cs="宋体"/>
          <w:color w:val="222222"/>
          <w:kern w:val="0"/>
          <w:szCs w:val="21"/>
          <w:u w:val="single"/>
        </w:rPr>
        <w:t>一次供货，收到甲方书面通知后10日内将设备运至甲方指定场地（送货上门）。</w:t>
      </w:r>
    </w:p>
    <w:p w14:paraId="50CFA247">
      <w:pPr>
        <w:spacing w:line="432" w:lineRule="auto"/>
        <w:ind w:left="200"/>
        <w:rPr>
          <w:rFonts w:ascii="宋体" w:hAnsi="宋体" w:cs="宋体"/>
          <w:kern w:val="0"/>
          <w:szCs w:val="21"/>
        </w:rPr>
      </w:pPr>
      <w:r>
        <w:rPr>
          <w:rFonts w:hint="eastAsia" w:ascii="宋体" w:hAnsi="宋体" w:cs="宋体"/>
          <w:b/>
          <w:bCs/>
          <w:kern w:val="0"/>
          <w:szCs w:val="21"/>
        </w:rPr>
        <w:t>五、验收标准：</w:t>
      </w:r>
      <w:r>
        <w:rPr>
          <w:rFonts w:hint="eastAsia" w:ascii="宋体" w:hAnsi="宋体" w:cs="宋体"/>
          <w:kern w:val="0"/>
          <w:szCs w:val="21"/>
          <w:u w:val="single"/>
        </w:rPr>
        <w:t>按国家行业标准验收，乙方提供出厂参数，需达到甲方要求技术标准。</w:t>
      </w:r>
    </w:p>
    <w:p w14:paraId="69D9DC94">
      <w:pPr>
        <w:spacing w:line="432" w:lineRule="auto"/>
        <w:ind w:left="200"/>
        <w:rPr>
          <w:rFonts w:ascii="宋体" w:hAnsi="宋体" w:cs="宋体"/>
          <w:b/>
          <w:bCs/>
          <w:kern w:val="0"/>
          <w:szCs w:val="21"/>
        </w:rPr>
      </w:pPr>
      <w:r>
        <w:rPr>
          <w:rFonts w:hint="eastAsia" w:ascii="宋体" w:hAnsi="宋体" w:cs="宋体"/>
          <w:b/>
          <w:bCs/>
          <w:kern w:val="0"/>
          <w:szCs w:val="21"/>
        </w:rPr>
        <w:t>六、合同组成文件</w:t>
      </w:r>
    </w:p>
    <w:p w14:paraId="4F1CF9B8">
      <w:pPr>
        <w:spacing w:line="432" w:lineRule="auto"/>
        <w:ind w:firstLine="420" w:firstLineChars="200"/>
        <w:rPr>
          <w:rFonts w:ascii="宋体" w:hAnsi="宋体" w:cs="宋体"/>
          <w:kern w:val="0"/>
          <w:szCs w:val="21"/>
          <w:u w:val="single"/>
        </w:rPr>
      </w:pPr>
      <w:r>
        <w:rPr>
          <w:rFonts w:hint="eastAsia" w:ascii="宋体" w:hAnsi="宋体" w:cs="宋体"/>
          <w:kern w:val="0"/>
          <w:szCs w:val="21"/>
        </w:rPr>
        <w:t>合同文件组成及解释顺序：</w:t>
      </w:r>
      <w:r>
        <w:rPr>
          <w:rFonts w:hint="eastAsia" w:ascii="宋体" w:hAnsi="宋体" w:cs="宋体"/>
          <w:kern w:val="0"/>
          <w:szCs w:val="21"/>
          <w:u w:val="single"/>
        </w:rPr>
        <w:t>1、本合同；2、询比文件；3、报价清单；4、国家及当地的标准、规范及相关技术文件。</w:t>
      </w:r>
    </w:p>
    <w:p w14:paraId="44536FCD">
      <w:pPr>
        <w:spacing w:line="432" w:lineRule="auto"/>
        <w:ind w:left="200"/>
        <w:rPr>
          <w:rFonts w:ascii="宋体" w:hAnsi="宋体" w:cs="宋体"/>
          <w:b/>
          <w:bCs/>
          <w:kern w:val="0"/>
          <w:szCs w:val="21"/>
        </w:rPr>
      </w:pPr>
      <w:r>
        <w:rPr>
          <w:rFonts w:hint="eastAsia" w:ascii="宋体" w:hAnsi="宋体" w:cs="宋体"/>
          <w:b/>
          <w:bCs/>
          <w:kern w:val="0"/>
          <w:szCs w:val="21"/>
        </w:rPr>
        <w:t>七、</w:t>
      </w:r>
      <w:r>
        <w:rPr>
          <w:rFonts w:hint="eastAsia" w:ascii="宋体" w:hAnsi="宋体" w:cs="宋体"/>
          <w:b/>
          <w:bCs/>
          <w:color w:val="222222"/>
          <w:kern w:val="0"/>
          <w:szCs w:val="21"/>
        </w:rPr>
        <w:t>合同价与合同形式</w:t>
      </w:r>
    </w:p>
    <w:p w14:paraId="0587D32A">
      <w:pPr>
        <w:spacing w:line="432" w:lineRule="auto"/>
        <w:ind w:left="210" w:leftChars="100" w:firstLine="210" w:firstLineChars="100"/>
        <w:rPr>
          <w:rFonts w:ascii="宋体" w:hAnsi="宋体" w:cs="宋体"/>
          <w:kern w:val="0"/>
          <w:szCs w:val="21"/>
        </w:rPr>
      </w:pPr>
      <w:r>
        <w:rPr>
          <w:rFonts w:hint="eastAsia" w:ascii="宋体" w:hAnsi="宋体" w:cs="宋体"/>
          <w:kern w:val="0"/>
          <w:szCs w:val="21"/>
        </w:rPr>
        <w:t>7.1本合同含税暂定总价款为：人民币(大写)_____(¥ _____元)，其中：不含税价款为:人民币(大写)_____(¥_____元)，增值税税额为:人民币(大写)_____(¥_____元)，增值税税率为_____%。</w:t>
      </w:r>
    </w:p>
    <w:p w14:paraId="4FFB5BDB">
      <w:pPr>
        <w:spacing w:line="432" w:lineRule="auto"/>
        <w:ind w:left="210" w:leftChars="100" w:firstLine="210" w:firstLineChars="100"/>
        <w:rPr>
          <w:rFonts w:ascii="宋体" w:hAnsi="宋体" w:cs="宋体"/>
          <w:kern w:val="0"/>
          <w:szCs w:val="21"/>
        </w:rPr>
      </w:pPr>
      <w:r>
        <w:rPr>
          <w:rFonts w:hint="eastAsia" w:ascii="宋体" w:hAnsi="宋体" w:cs="宋体"/>
          <w:kern w:val="0"/>
          <w:szCs w:val="21"/>
        </w:rPr>
        <w:t>7.2合同价格形式：固定单价合同。</w:t>
      </w:r>
    </w:p>
    <w:p w14:paraId="7462C0B5">
      <w:pPr>
        <w:spacing w:before="20" w:after="20" w:line="360" w:lineRule="auto"/>
        <w:ind w:firstLine="420" w:firstLineChars="200"/>
        <w:rPr>
          <w:rFonts w:ascii="宋体" w:hAnsi="宋体" w:cs="宋体"/>
          <w:kern w:val="0"/>
          <w:szCs w:val="21"/>
        </w:rPr>
      </w:pPr>
      <w:r>
        <w:rPr>
          <w:rFonts w:hint="eastAsia" w:ascii="宋体" w:hAnsi="宋体" w:cs="宋体"/>
          <w:kern w:val="0"/>
          <w:szCs w:val="21"/>
        </w:rPr>
        <w:t>7.3合同价款中包含的风险范围：</w:t>
      </w:r>
    </w:p>
    <w:p w14:paraId="7DCECA3F">
      <w:pPr>
        <w:spacing w:line="432" w:lineRule="auto"/>
        <w:ind w:firstLine="420" w:firstLineChars="200"/>
        <w:rPr>
          <w:rFonts w:ascii="宋体" w:hAnsi="宋体"/>
          <w:szCs w:val="21"/>
        </w:rPr>
      </w:pPr>
      <w:r>
        <w:rPr>
          <w:rFonts w:hint="eastAsia" w:ascii="宋体" w:hAnsi="宋体"/>
          <w:szCs w:val="21"/>
        </w:rPr>
        <w:t>以上</w:t>
      </w:r>
      <w:r>
        <w:rPr>
          <w:rFonts w:hint="eastAsia" w:ascii="宋体" w:hAnsi="宋体"/>
          <w:szCs w:val="21"/>
          <w:lang w:val="en-US" w:eastAsia="zh-CN"/>
        </w:rPr>
        <w:t>固定单价</w:t>
      </w:r>
      <w:r>
        <w:rPr>
          <w:rFonts w:hint="eastAsia" w:ascii="宋体" w:hAnsi="宋体"/>
          <w:szCs w:val="21"/>
        </w:rPr>
        <w:t>费用包含乙方提供采购物品至甲方指定地点所产生的一切费用，包括</w:t>
      </w:r>
      <w:r>
        <w:rPr>
          <w:rFonts w:hint="eastAsia" w:ascii="宋体" w:hAnsi="宋体"/>
          <w:szCs w:val="21"/>
          <w:lang w:val="en-US" w:eastAsia="zh-CN"/>
        </w:rPr>
        <w:t>但不限于</w:t>
      </w:r>
      <w:r>
        <w:rPr>
          <w:rFonts w:hint="eastAsia" w:ascii="宋体" w:hAnsi="宋体"/>
          <w:szCs w:val="21"/>
        </w:rPr>
        <w:t>除湿机的供货、安装、调试、验收、移交、维修保养、质保、材料费、加工费、人工费、包装费、运输费、保险、税金、利润、验收检测费等一切费用。</w:t>
      </w:r>
    </w:p>
    <w:p w14:paraId="2E4025F2">
      <w:pPr>
        <w:spacing w:line="432" w:lineRule="auto"/>
        <w:ind w:firstLine="420" w:firstLineChars="200"/>
        <w:rPr>
          <w:szCs w:val="21"/>
        </w:rPr>
      </w:pPr>
      <w:r>
        <w:rPr>
          <w:rFonts w:hint="eastAsia"/>
          <w:szCs w:val="21"/>
        </w:rPr>
        <w:t>乙方的设备关键部件及配件到现场后需及时通知甲方，由甲方组织现场技术人员、监理等进行开箱检查，并及时填好开箱检查报告，初次设备进场乙方应派人指导安装及使用说明注意事项。</w:t>
      </w:r>
    </w:p>
    <w:p w14:paraId="74F87F1D">
      <w:pPr>
        <w:spacing w:line="432" w:lineRule="auto"/>
        <w:ind w:left="200"/>
        <w:rPr>
          <w:rFonts w:ascii="宋体" w:hAnsi="宋体" w:cs="宋体"/>
          <w:kern w:val="0"/>
          <w:szCs w:val="21"/>
        </w:rPr>
      </w:pPr>
      <w:r>
        <w:rPr>
          <w:rFonts w:hint="eastAsia" w:ascii="宋体" w:hAnsi="宋体" w:cs="宋体"/>
          <w:b/>
          <w:bCs/>
          <w:kern w:val="0"/>
          <w:szCs w:val="21"/>
        </w:rPr>
        <w:t>八、合同价款的支付</w:t>
      </w:r>
    </w:p>
    <w:p w14:paraId="503E16FE">
      <w:pPr>
        <w:spacing w:line="432"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关于付款周期的约定：</w:t>
      </w:r>
    </w:p>
    <w:p w14:paraId="1FC294F1">
      <w:pPr>
        <w:spacing w:line="432"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（1）乙方达到合同约定的支付节点后，甲方、监理单位、乙方共同确认现场进度形象，并签署书面意见；</w:t>
      </w:r>
    </w:p>
    <w:p w14:paraId="0FE4C0F3">
      <w:pPr>
        <w:spacing w:line="432"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（2）乙方按合同及国家规范的要求安装完毕，经甲方书面盖章确认验收合格后支付设备价款的90%，并扣除合同约定的相关费用（相关费用包含甲方代扣代缴、预付款、违约处罚等费用，下同）；</w:t>
      </w:r>
    </w:p>
    <w:p w14:paraId="52F42FE1">
      <w:pPr>
        <w:spacing w:line="432"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（3）工程竣工且移交完成，并通过甲方结算审核后，甲方支付至工程结算价的【97】%（付款前乙方须开具全额结算价的增值税专用发票，包括质量保证金），剩余工程结算价的【3】%作为工程质量保证金；</w:t>
      </w:r>
    </w:p>
    <w:p w14:paraId="3BAE2975">
      <w:pPr>
        <w:spacing w:line="432"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（4）自本项目竣工验收合格之日起满两年后，甲方无息返还工程结算价【3】%的质量保证金（扣除相关责任款）。</w:t>
      </w:r>
    </w:p>
    <w:p w14:paraId="3CFE7196">
      <w:pPr>
        <w:spacing w:line="432" w:lineRule="auto"/>
        <w:ind w:firstLine="420" w:firstLineChars="200"/>
        <w:rPr>
          <w:rFonts w:ascii="宋体" w:hAnsi="宋体" w:cs="宋体"/>
          <w:szCs w:val="21"/>
        </w:rPr>
      </w:pPr>
      <w:r>
        <w:rPr>
          <w:rFonts w:hint="eastAsia" w:asciiTheme="minorEastAsia" w:hAnsiTheme="minorEastAsia" w:cstheme="minorEastAsia"/>
          <w:szCs w:val="21"/>
        </w:rPr>
        <w:t>乙方每次申请支付工程款前，须提出书面申请并开具满足政府主管部门要求的足额增值税专用发票，发票金额不作为最终结算金额，最终结算金额以甲方审核定案为准。因乙方原因未提供符合甲方要求的发票导致付款迟延，甲方不承担任何责任。</w:t>
      </w:r>
    </w:p>
    <w:p w14:paraId="5A0D9770">
      <w:pPr>
        <w:spacing w:line="432" w:lineRule="auto"/>
        <w:rPr>
          <w:rFonts w:ascii="宋体" w:hAnsi="宋体"/>
          <w:b/>
          <w:szCs w:val="21"/>
        </w:rPr>
      </w:pPr>
      <w:r>
        <w:rPr>
          <w:rFonts w:hint="eastAsia" w:ascii="宋体" w:hAnsi="宋体"/>
          <w:b/>
          <w:szCs w:val="21"/>
        </w:rPr>
        <w:t>九、交货时间及交货地点</w:t>
      </w:r>
    </w:p>
    <w:p w14:paraId="481EF81C">
      <w:pPr>
        <w:spacing w:line="432" w:lineRule="auto"/>
        <w:ind w:firstLine="420" w:firstLineChars="200"/>
        <w:rPr>
          <w:rFonts w:ascii="宋体" w:hAnsi="宋体"/>
          <w:szCs w:val="21"/>
        </w:rPr>
      </w:pPr>
      <w:r>
        <w:rPr>
          <w:rFonts w:hint="eastAsia" w:ascii="宋体" w:hAnsi="宋体"/>
          <w:szCs w:val="21"/>
        </w:rPr>
        <w:t>1.交货时间：</w:t>
      </w:r>
      <w:r>
        <w:rPr>
          <w:rFonts w:hint="eastAsia" w:ascii="宋体" w:hAnsi="宋体"/>
          <w:szCs w:val="21"/>
          <w:u w:val="single"/>
        </w:rPr>
        <w:t>收到甲方书面通知后10日内完成供货</w:t>
      </w:r>
      <w:r>
        <w:rPr>
          <w:rFonts w:hint="eastAsia" w:ascii="宋体" w:hAnsi="宋体"/>
          <w:szCs w:val="21"/>
        </w:rPr>
        <w:t>；</w:t>
      </w:r>
    </w:p>
    <w:p w14:paraId="4D584CD7">
      <w:pPr>
        <w:spacing w:line="432" w:lineRule="auto"/>
        <w:ind w:firstLine="420" w:firstLineChars="200"/>
        <w:rPr>
          <w:rFonts w:ascii="宋体" w:hAnsi="宋体"/>
          <w:szCs w:val="21"/>
          <w:u w:val="single"/>
        </w:rPr>
      </w:pPr>
      <w:r>
        <w:rPr>
          <w:rFonts w:hint="eastAsia" w:ascii="宋体" w:hAnsi="宋体"/>
          <w:szCs w:val="21"/>
        </w:rPr>
        <w:t>2.交货地点：</w:t>
      </w:r>
      <w:r>
        <w:rPr>
          <w:rFonts w:hint="eastAsia" w:ascii="宋体" w:hAnsi="宋体"/>
          <w:szCs w:val="21"/>
          <w:u w:val="single"/>
        </w:rPr>
        <w:t xml:space="preserve"> </w:t>
      </w:r>
      <w:r>
        <w:rPr>
          <w:rFonts w:hint="eastAsia" w:ascii="Times New Roman" w:hAnsi="Times New Roman" w:cs="Times New Roman"/>
          <w:szCs w:val="22"/>
          <w:u w:val="single"/>
        </w:rPr>
        <w:t>青浦区华新镇华志路北侧23-01地块</w:t>
      </w:r>
      <w:r>
        <w:rPr>
          <w:rFonts w:hint="eastAsia" w:ascii="宋体" w:hAnsi="宋体"/>
          <w:szCs w:val="21"/>
          <w:u w:val="single"/>
        </w:rPr>
        <w:t>；</w:t>
      </w:r>
    </w:p>
    <w:p w14:paraId="1C2AA199">
      <w:pPr>
        <w:spacing w:line="432" w:lineRule="auto"/>
        <w:ind w:firstLine="420" w:firstLineChars="200"/>
        <w:rPr>
          <w:rFonts w:ascii="宋体" w:hAnsi="宋体"/>
          <w:szCs w:val="21"/>
          <w:u w:val="single"/>
        </w:rPr>
      </w:pPr>
      <w:r>
        <w:rPr>
          <w:rFonts w:hint="eastAsia" w:ascii="宋体" w:hAnsi="宋体"/>
          <w:szCs w:val="21"/>
        </w:rPr>
        <w:t>3.收货人：</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p>
    <w:p w14:paraId="2C2F6538">
      <w:pPr>
        <w:spacing w:line="432" w:lineRule="auto"/>
        <w:ind w:firstLine="420" w:firstLineChars="200"/>
        <w:rPr>
          <w:rFonts w:ascii="宋体" w:hAnsi="宋体"/>
          <w:szCs w:val="21"/>
        </w:rPr>
      </w:pPr>
      <w:r>
        <w:rPr>
          <w:rFonts w:hint="eastAsia" w:ascii="宋体" w:hAnsi="宋体"/>
          <w:szCs w:val="21"/>
        </w:rPr>
        <w:t>4.甲方收到乙方的货物后，确认货物是否符合甲方要求制作。确保货物完好，数量齐全，验收无误后，方可确认收货。</w:t>
      </w:r>
    </w:p>
    <w:p w14:paraId="60B3B698">
      <w:pPr>
        <w:pStyle w:val="19"/>
        <w:rPr>
          <w:b/>
          <w:color w:val="222222"/>
          <w:sz w:val="21"/>
          <w:szCs w:val="21"/>
        </w:rPr>
      </w:pPr>
      <w:r>
        <w:rPr>
          <w:rFonts w:hint="eastAsia"/>
          <w:b/>
          <w:color w:val="222222"/>
          <w:sz w:val="21"/>
          <w:szCs w:val="21"/>
        </w:rPr>
        <w:t>十、双方责任</w:t>
      </w:r>
    </w:p>
    <w:p w14:paraId="3B7B59DA">
      <w:pPr>
        <w:pStyle w:val="19"/>
        <w:ind w:firstLine="420" w:firstLineChars="200"/>
        <w:rPr>
          <w:color w:val="222222"/>
          <w:sz w:val="21"/>
          <w:szCs w:val="21"/>
        </w:rPr>
      </w:pPr>
      <w:r>
        <w:rPr>
          <w:rFonts w:hint="eastAsia"/>
          <w:color w:val="222222"/>
          <w:sz w:val="21"/>
          <w:szCs w:val="21"/>
        </w:rPr>
        <w:t>1、甲方违反合同规定拒绝验收的，应当承担由此造成的损失和运输费用。</w:t>
      </w:r>
    </w:p>
    <w:p w14:paraId="540539D4">
      <w:pPr>
        <w:pStyle w:val="19"/>
        <w:spacing w:before="0" w:beforeAutospacing="0" w:after="0" w:afterAutospacing="0" w:line="432" w:lineRule="auto"/>
        <w:ind w:right="300" w:firstLine="420" w:firstLineChars="200"/>
        <w:rPr>
          <w:color w:val="222222"/>
          <w:sz w:val="21"/>
          <w:szCs w:val="21"/>
        </w:rPr>
      </w:pPr>
      <w:r>
        <w:rPr>
          <w:rFonts w:hint="eastAsia"/>
          <w:color w:val="222222"/>
          <w:sz w:val="21"/>
          <w:szCs w:val="21"/>
        </w:rPr>
        <w:t xml:space="preserve">2、乙方提供货物与合同约定或甲方要求不相符，乙方应负责更换直至符合合同约定标准，因此逾期的，乙方须按日承担合同金额1%的违约金；甲方也可直接解除合同，乙方承担合同价款30%的违约金。 </w:t>
      </w:r>
    </w:p>
    <w:p w14:paraId="7012B494">
      <w:pPr>
        <w:pStyle w:val="19"/>
        <w:spacing w:before="0" w:beforeAutospacing="0" w:after="0" w:afterAutospacing="0" w:line="432" w:lineRule="auto"/>
        <w:ind w:right="300" w:firstLine="409" w:firstLineChars="195"/>
        <w:rPr>
          <w:color w:val="222222"/>
          <w:sz w:val="21"/>
          <w:szCs w:val="21"/>
        </w:rPr>
      </w:pPr>
      <w:r>
        <w:rPr>
          <w:rFonts w:hint="eastAsia"/>
          <w:color w:val="222222"/>
          <w:sz w:val="21"/>
          <w:szCs w:val="21"/>
        </w:rPr>
        <w:t>3、乙方未经甲方书面同意不得将采购、安装工程擅自转包、违法分包给第三方，否则甲方有权解除本合同，乙方除应退还全部合同款外，还应向甲方支付不低于工程总价款</w:t>
      </w:r>
      <w:r>
        <w:rPr>
          <w:rFonts w:hint="eastAsia"/>
          <w:color w:val="222222"/>
          <w:sz w:val="21"/>
          <w:szCs w:val="21"/>
          <w:u w:val="single"/>
        </w:rPr>
        <w:t xml:space="preserve">30% </w:t>
      </w:r>
      <w:r>
        <w:rPr>
          <w:rFonts w:hint="eastAsia"/>
          <w:color w:val="222222"/>
          <w:sz w:val="21"/>
          <w:szCs w:val="21"/>
        </w:rPr>
        <w:t>的违约金，并按照甲方的要求限期离场。</w:t>
      </w:r>
    </w:p>
    <w:p w14:paraId="49A1CC60">
      <w:pPr>
        <w:pStyle w:val="19"/>
        <w:spacing w:before="0" w:beforeAutospacing="0" w:after="0" w:afterAutospacing="0" w:line="432" w:lineRule="auto"/>
        <w:ind w:right="300" w:firstLine="420" w:firstLineChars="200"/>
        <w:rPr>
          <w:sz w:val="21"/>
          <w:szCs w:val="21"/>
        </w:rPr>
      </w:pPr>
      <w:r>
        <w:rPr>
          <w:rFonts w:hint="eastAsia"/>
          <w:color w:val="222222"/>
          <w:sz w:val="21"/>
          <w:szCs w:val="21"/>
        </w:rPr>
        <w:t>4、乙方须</w:t>
      </w:r>
      <w:r>
        <w:rPr>
          <w:rFonts w:hint="eastAsia"/>
          <w:sz w:val="21"/>
          <w:szCs w:val="21"/>
        </w:rPr>
        <w:t>对所做采购安装工程和施工方法的适当性、可靠性及安全性负全责。</w:t>
      </w:r>
    </w:p>
    <w:p w14:paraId="3A41B37B">
      <w:pPr>
        <w:pStyle w:val="19"/>
        <w:spacing w:before="0" w:beforeAutospacing="0" w:after="0" w:afterAutospacing="0" w:line="432" w:lineRule="auto"/>
        <w:ind w:right="300" w:firstLine="420" w:firstLineChars="200"/>
        <w:rPr>
          <w:sz w:val="21"/>
          <w:szCs w:val="21"/>
        </w:rPr>
      </w:pPr>
      <w:r>
        <w:rPr>
          <w:rFonts w:hint="eastAsia"/>
          <w:sz w:val="21"/>
          <w:szCs w:val="21"/>
        </w:rPr>
        <w:t>5、乙方履行本合同过程中、或者因产品质量造成己方、甲方或第三方人身伤害或者经济损失的，其责任全部由乙方承担并处理。</w:t>
      </w:r>
    </w:p>
    <w:p w14:paraId="71B71346">
      <w:pPr>
        <w:pStyle w:val="19"/>
        <w:spacing w:before="0" w:beforeAutospacing="0" w:after="0" w:afterAutospacing="0" w:line="432" w:lineRule="auto"/>
        <w:ind w:right="300" w:firstLine="420" w:firstLineChars="200"/>
        <w:rPr>
          <w:sz w:val="21"/>
          <w:szCs w:val="21"/>
        </w:rPr>
      </w:pPr>
      <w:r>
        <w:rPr>
          <w:rFonts w:hint="eastAsia"/>
          <w:sz w:val="21"/>
          <w:szCs w:val="21"/>
        </w:rPr>
        <w:t>6、从采购之日起，直至采购安装工程验收合格后将工程移交给甲方止，乙方承担所有有关工程的材料、半成品、成品和配套设备装置的运输、保管责任以及被盗、损坏的赔偿责任，但已办理中间书面交接手续并交付甲方的工程除外；从办理书面接收手续并交付甲方之日起，此保管责任以及被盗、损坏的赔偿责任转移至甲方。</w:t>
      </w:r>
    </w:p>
    <w:p w14:paraId="7BDC3AB2">
      <w:pPr>
        <w:pStyle w:val="19"/>
        <w:spacing w:before="0" w:beforeAutospacing="0" w:after="0" w:afterAutospacing="0" w:line="432" w:lineRule="auto"/>
        <w:ind w:right="300" w:firstLine="420" w:firstLineChars="200"/>
        <w:rPr>
          <w:sz w:val="21"/>
          <w:szCs w:val="21"/>
        </w:rPr>
      </w:pPr>
      <w:r>
        <w:rPr>
          <w:rFonts w:hint="eastAsia"/>
          <w:sz w:val="21"/>
          <w:szCs w:val="21"/>
        </w:rPr>
        <w:t>7、乙方须自行安排人力或其他方式解决运至甲方指定的位置问题，由此产生额外费用的风险视为已含在合同价内。</w:t>
      </w:r>
    </w:p>
    <w:p w14:paraId="3A1511D3">
      <w:pPr>
        <w:pStyle w:val="19"/>
        <w:spacing w:before="0" w:beforeAutospacing="0" w:after="0" w:afterAutospacing="0" w:line="432" w:lineRule="auto"/>
        <w:ind w:right="300" w:firstLine="420" w:firstLineChars="200"/>
        <w:rPr>
          <w:sz w:val="21"/>
          <w:szCs w:val="21"/>
        </w:rPr>
      </w:pPr>
      <w:r>
        <w:rPr>
          <w:rFonts w:hint="eastAsia"/>
          <w:sz w:val="21"/>
          <w:szCs w:val="21"/>
        </w:rPr>
        <w:t>8、乙方所供产品技术参数不得低于本合同要求的技术参数，否则甲方有权要求乙方无条件退换直至合格，由此对比选人产生的不利因素及损失由参选人承担。</w:t>
      </w:r>
    </w:p>
    <w:p w14:paraId="614A21D0">
      <w:pPr>
        <w:pStyle w:val="19"/>
        <w:spacing w:before="0" w:beforeAutospacing="0" w:after="0" w:afterAutospacing="0" w:line="432" w:lineRule="auto"/>
        <w:ind w:right="300" w:firstLine="420" w:firstLineChars="200"/>
        <w:rPr>
          <w:sz w:val="21"/>
          <w:szCs w:val="21"/>
        </w:rPr>
      </w:pPr>
      <w:r>
        <w:rPr>
          <w:rFonts w:hint="eastAsia"/>
          <w:sz w:val="21"/>
          <w:szCs w:val="21"/>
        </w:rPr>
        <w:t>9、乙方按照甲方要求负责货物验收前的成品保护工作，相关费用视为已含在合同价内，货到施工现场后，甲方随机抽取一套试用，如不符合合同约定的各项指标要求的，甲方有权拒绝此批次货物，并可要求乙方更换直至该批次货物检测合格。</w:t>
      </w:r>
    </w:p>
    <w:p w14:paraId="3F593DFD">
      <w:pPr>
        <w:pStyle w:val="19"/>
        <w:spacing w:before="0" w:beforeAutospacing="0" w:after="0" w:afterAutospacing="0" w:line="432" w:lineRule="auto"/>
        <w:ind w:right="300" w:firstLine="420" w:firstLineChars="200"/>
        <w:rPr>
          <w:sz w:val="21"/>
          <w:szCs w:val="21"/>
        </w:rPr>
      </w:pPr>
      <w:r>
        <w:rPr>
          <w:rFonts w:hint="eastAsia"/>
          <w:sz w:val="21"/>
          <w:szCs w:val="21"/>
        </w:rPr>
        <w:t>10、地库内的除湿机的供电电缆、插座、排水设施由甲方提供，不在本次采购范围。</w:t>
      </w:r>
    </w:p>
    <w:p w14:paraId="280B4A5D">
      <w:pPr>
        <w:pStyle w:val="19"/>
        <w:spacing w:before="0" w:beforeAutospacing="0" w:after="0" w:afterAutospacing="0" w:line="432" w:lineRule="auto"/>
        <w:ind w:right="300" w:firstLine="420" w:firstLineChars="200"/>
        <w:rPr>
          <w:sz w:val="21"/>
          <w:szCs w:val="21"/>
        </w:rPr>
      </w:pPr>
      <w:r>
        <w:rPr>
          <w:rFonts w:hint="eastAsia"/>
          <w:sz w:val="21"/>
          <w:szCs w:val="21"/>
        </w:rPr>
        <w:t>11、本项目一次交货，乙方须在现场具备交货条件时无条件响应甲方要求按时交货，乙方须充分考虑由此带来的影响，不得因此寻求索赔，相关费用视为已含在合同价内。</w:t>
      </w:r>
    </w:p>
    <w:p w14:paraId="68C95C71">
      <w:pPr>
        <w:spacing w:line="432" w:lineRule="auto"/>
        <w:ind w:firstLine="422" w:firstLineChars="200"/>
        <w:rPr>
          <w:rFonts w:ascii="宋体" w:hAnsi="宋体"/>
          <w:b/>
          <w:szCs w:val="21"/>
        </w:rPr>
      </w:pPr>
      <w:r>
        <w:rPr>
          <w:rFonts w:hint="eastAsia" w:ascii="宋体" w:hAnsi="宋体"/>
          <w:b/>
          <w:szCs w:val="21"/>
        </w:rPr>
        <w:t>十一、不可抗力</w:t>
      </w:r>
    </w:p>
    <w:p w14:paraId="4D04B1E1">
      <w:pPr>
        <w:numPr>
          <w:ilvl w:val="255"/>
          <w:numId w:val="0"/>
        </w:numPr>
        <w:spacing w:line="432" w:lineRule="auto"/>
        <w:ind w:firstLine="420" w:firstLineChars="200"/>
        <w:rPr>
          <w:rFonts w:ascii="宋体" w:hAnsi="宋体"/>
          <w:szCs w:val="21"/>
        </w:rPr>
      </w:pPr>
      <w:r>
        <w:rPr>
          <w:rFonts w:hint="eastAsia" w:ascii="宋体" w:hAnsi="宋体"/>
          <w:szCs w:val="21"/>
        </w:rPr>
        <w:t>甲乙双方的任何一方由于不可抗力的原因不能履行合同时，应及时向对方通报不能履行或不能完全履行的理由，在取得有关机构证明以后，允许延期履行、部分履行或者不履行合同，双方对此互不提出赔偿责任。</w:t>
      </w:r>
    </w:p>
    <w:p w14:paraId="786DB621">
      <w:pPr>
        <w:spacing w:line="432" w:lineRule="auto"/>
        <w:ind w:firstLine="422" w:firstLineChars="200"/>
        <w:rPr>
          <w:rFonts w:ascii="宋体" w:hAnsi="宋体"/>
          <w:b/>
          <w:szCs w:val="21"/>
        </w:rPr>
      </w:pPr>
      <w:r>
        <w:rPr>
          <w:rFonts w:hint="eastAsia" w:ascii="宋体" w:hAnsi="宋体"/>
          <w:b/>
          <w:szCs w:val="21"/>
        </w:rPr>
        <w:t>十二、违约</w:t>
      </w:r>
    </w:p>
    <w:p w14:paraId="0943CBA2">
      <w:pPr>
        <w:spacing w:line="432" w:lineRule="auto"/>
        <w:ind w:firstLine="420" w:firstLineChars="200"/>
        <w:rPr>
          <w:rFonts w:ascii="宋体" w:hAnsi="宋体"/>
          <w:szCs w:val="21"/>
        </w:rPr>
      </w:pPr>
      <w:r>
        <w:rPr>
          <w:rFonts w:hint="eastAsia" w:ascii="宋体" w:hAnsi="宋体"/>
          <w:szCs w:val="21"/>
        </w:rPr>
        <w:t>1、乙方逾期供货、安装的</w:t>
      </w:r>
      <w:r>
        <w:rPr>
          <w:rFonts w:hint="eastAsia" w:ascii="宋体" w:hAnsi="宋体"/>
          <w:szCs w:val="21"/>
          <w:lang w:val="en-US" w:eastAsia="zh-CN"/>
        </w:rPr>
        <w:t>或逾期未按合同及附件约定履行或逾期未按甲方要求履行的</w:t>
      </w:r>
      <w:r>
        <w:rPr>
          <w:rFonts w:hint="eastAsia" w:ascii="宋体" w:hAnsi="宋体"/>
          <w:szCs w:val="21"/>
        </w:rPr>
        <w:t>，每逾期一天，支付甲方合同价款1‰的违约金；逾期达</w:t>
      </w:r>
      <w:r>
        <w:rPr>
          <w:rFonts w:hint="eastAsia" w:ascii="宋体" w:hAnsi="宋体"/>
          <w:szCs w:val="21"/>
          <w:u w:val="single"/>
        </w:rPr>
        <w:t>3</w:t>
      </w:r>
      <w:r>
        <w:rPr>
          <w:rFonts w:hint="eastAsia" w:ascii="宋体" w:hAnsi="宋体"/>
          <w:szCs w:val="21"/>
        </w:rPr>
        <w:t>日的，甲方有权解除合同</w:t>
      </w:r>
      <w:r>
        <w:rPr>
          <w:rFonts w:hint="eastAsia" w:ascii="宋体" w:hAnsi="宋体"/>
          <w:szCs w:val="21"/>
          <w:lang w:val="en-US" w:eastAsia="zh-CN"/>
        </w:rPr>
        <w:t>且还有权要求</w:t>
      </w:r>
      <w:r>
        <w:rPr>
          <w:rFonts w:hint="eastAsia" w:ascii="宋体" w:hAnsi="宋体"/>
          <w:szCs w:val="21"/>
        </w:rPr>
        <w:t>乙方应支付合同</w:t>
      </w:r>
      <w:r>
        <w:rPr>
          <w:rFonts w:hint="eastAsia" w:ascii="宋体" w:hAnsi="宋体"/>
          <w:szCs w:val="21"/>
          <w:lang w:val="en-US" w:eastAsia="zh-CN"/>
        </w:rPr>
        <w:t>总</w:t>
      </w:r>
      <w:r>
        <w:rPr>
          <w:rFonts w:hint="eastAsia" w:ascii="宋体" w:hAnsi="宋体"/>
          <w:szCs w:val="21"/>
        </w:rPr>
        <w:t>价款30%的违约金。</w:t>
      </w:r>
    </w:p>
    <w:p w14:paraId="440C8EFD">
      <w:pPr>
        <w:spacing w:line="432" w:lineRule="auto"/>
        <w:ind w:firstLine="420" w:firstLineChars="200"/>
        <w:rPr>
          <w:rFonts w:ascii="宋体" w:hAnsi="宋体" w:cs="宋体"/>
          <w:szCs w:val="21"/>
        </w:rPr>
      </w:pPr>
      <w:r>
        <w:rPr>
          <w:rFonts w:hint="eastAsia" w:ascii="宋体" w:hAnsi="宋体" w:cs="宋体"/>
          <w:szCs w:val="21"/>
        </w:rPr>
        <w:t>2、乙方必须一次性通过合格验收，否则，每次不合格向甲方支付1000元人民币的违约金；且甲方有权指定第三方负责后续验收工作，由此所产生的一切费用及损失由乙方承担；甲方在工程款结算中，有权直接扣除施工合同约定的乙方违约金。</w:t>
      </w:r>
    </w:p>
    <w:p w14:paraId="434284B6">
      <w:pPr>
        <w:spacing w:line="432" w:lineRule="auto"/>
        <w:ind w:firstLine="420" w:firstLineChars="200"/>
        <w:rPr>
          <w:rFonts w:ascii="宋体" w:hAnsi="宋体" w:cs="宋体"/>
          <w:szCs w:val="21"/>
        </w:rPr>
      </w:pPr>
      <w:r>
        <w:rPr>
          <w:rFonts w:hint="eastAsia" w:ascii="宋体" w:hAnsi="宋体" w:cs="宋体"/>
          <w:szCs w:val="21"/>
        </w:rPr>
        <w:t>3、乙方未按本合同其他约定履行的，除合同另有约定外，乙方应向甲方按合同金额30%支付违约金。</w:t>
      </w:r>
    </w:p>
    <w:p w14:paraId="396EE4C6">
      <w:pPr>
        <w:spacing w:line="432" w:lineRule="auto"/>
        <w:ind w:firstLine="420" w:firstLineChars="200"/>
        <w:rPr>
          <w:rFonts w:ascii="宋体" w:hAnsi="宋体"/>
          <w:szCs w:val="21"/>
        </w:rPr>
      </w:pPr>
      <w:r>
        <w:rPr>
          <w:rFonts w:hint="eastAsia" w:ascii="宋体" w:hAnsi="宋体" w:cs="宋体"/>
          <w:szCs w:val="21"/>
        </w:rPr>
        <w:t>4、本合同约定的违约金、赔偿金可从工程结算款中直接扣减，不足部分乙方仍需补足。</w:t>
      </w:r>
    </w:p>
    <w:p w14:paraId="197D9EB9">
      <w:pPr>
        <w:spacing w:line="432" w:lineRule="auto"/>
        <w:ind w:firstLine="422" w:firstLineChars="200"/>
        <w:rPr>
          <w:rFonts w:ascii="宋体" w:hAnsi="宋体"/>
          <w:b/>
          <w:szCs w:val="21"/>
        </w:rPr>
      </w:pPr>
      <w:r>
        <w:rPr>
          <w:rFonts w:hint="eastAsia" w:ascii="宋体" w:hAnsi="宋体"/>
          <w:b/>
          <w:szCs w:val="21"/>
        </w:rPr>
        <w:t>十三、其它</w:t>
      </w:r>
    </w:p>
    <w:p w14:paraId="6C492E0E">
      <w:pPr>
        <w:pStyle w:val="19"/>
        <w:spacing w:before="0" w:beforeAutospacing="0" w:after="0" w:afterAutospacing="0" w:line="432" w:lineRule="auto"/>
        <w:ind w:right="300" w:firstLine="420" w:firstLineChars="200"/>
        <w:rPr>
          <w:color w:val="222222"/>
          <w:sz w:val="21"/>
          <w:szCs w:val="21"/>
        </w:rPr>
      </w:pPr>
      <w:r>
        <w:rPr>
          <w:rFonts w:hint="eastAsia"/>
          <w:color w:val="222222"/>
          <w:sz w:val="21"/>
          <w:szCs w:val="21"/>
        </w:rPr>
        <w:t xml:space="preserve">1、乙方提供货物必须符合甲方定制要求。若产品与合同约定或甲方要求不相符，甲方可无条件退货。 </w:t>
      </w:r>
    </w:p>
    <w:p w14:paraId="296C6DCC">
      <w:pPr>
        <w:pStyle w:val="19"/>
        <w:spacing w:before="0" w:beforeAutospacing="0" w:after="0" w:afterAutospacing="0" w:line="432" w:lineRule="auto"/>
        <w:ind w:right="300" w:firstLine="420" w:firstLineChars="200"/>
        <w:rPr>
          <w:color w:val="222222"/>
          <w:sz w:val="21"/>
          <w:szCs w:val="21"/>
        </w:rPr>
      </w:pPr>
      <w:r>
        <w:rPr>
          <w:rFonts w:hint="eastAsia"/>
          <w:color w:val="222222"/>
          <w:sz w:val="21"/>
          <w:szCs w:val="21"/>
        </w:rPr>
        <w:t>2、质量要求、技术标准、乙方负责的条件及承诺：乙方必须按提供的标准要求供货，并实行质量三包。</w:t>
      </w:r>
    </w:p>
    <w:p w14:paraId="76517695">
      <w:pPr>
        <w:pStyle w:val="19"/>
        <w:spacing w:before="0" w:beforeAutospacing="0" w:after="0" w:afterAutospacing="0" w:line="432" w:lineRule="auto"/>
        <w:ind w:right="300" w:firstLine="420" w:firstLineChars="200"/>
        <w:rPr>
          <w:color w:val="222222"/>
          <w:sz w:val="21"/>
          <w:szCs w:val="21"/>
        </w:rPr>
      </w:pPr>
      <w:r>
        <w:rPr>
          <w:rFonts w:hint="eastAsia"/>
          <w:color w:val="222222"/>
          <w:sz w:val="21"/>
          <w:szCs w:val="21"/>
        </w:rPr>
        <w:t>3、乙方负责物品的运送、安装等，直至该物品可以正常使用为止；负责提供物品的使用说明等相关资料；并承担由此产生的全部费用。</w:t>
      </w:r>
    </w:p>
    <w:p w14:paraId="7D2A44C1">
      <w:pPr>
        <w:spacing w:line="432" w:lineRule="auto"/>
        <w:ind w:firstLine="420" w:firstLineChars="200"/>
        <w:rPr>
          <w:rFonts w:ascii="宋体" w:hAnsi="宋体" w:cs="宋体"/>
          <w:color w:val="222222"/>
          <w:szCs w:val="21"/>
        </w:rPr>
      </w:pPr>
      <w:r>
        <w:rPr>
          <w:rFonts w:hint="eastAsia" w:ascii="宋体" w:hAnsi="宋体" w:cs="宋体"/>
          <w:color w:val="222222"/>
          <w:szCs w:val="21"/>
        </w:rPr>
        <w:t xml:space="preserve">4、本合同经双方签字盖章后生效，合同有效期内，除非经过对方同意或出现本合同约定情形，任何一方不得变更或解除合同；货物验收合格，质保期满无质量问题，双方完全履行合同约定的责任义务后，本合同自行终止。 </w:t>
      </w:r>
    </w:p>
    <w:p w14:paraId="02593B65">
      <w:pPr>
        <w:spacing w:line="432" w:lineRule="auto"/>
        <w:ind w:firstLine="420" w:firstLineChars="200"/>
        <w:rPr>
          <w:rFonts w:ascii="宋体" w:hAnsi="宋体" w:cs="宋体"/>
          <w:color w:val="222222"/>
          <w:szCs w:val="21"/>
        </w:rPr>
      </w:pPr>
      <w:r>
        <w:rPr>
          <w:rFonts w:hint="eastAsia" w:ascii="宋体" w:hAnsi="宋体" w:cs="宋体"/>
          <w:color w:val="222222"/>
          <w:szCs w:val="21"/>
        </w:rPr>
        <w:t>5、合同如有未尽事宜，须经双方共同协商，做出补充协议，补充协议与本合同具有同等效力。本合同中双方承诺提供的联系地址、联系人、联系电话（统称联系方式）均真实有效。双方往来通知应被视为在下列条件下送达：</w:t>
      </w:r>
    </w:p>
    <w:p w14:paraId="5DB8A1BB">
      <w:pPr>
        <w:spacing w:line="432" w:lineRule="auto"/>
        <w:ind w:firstLine="420" w:firstLineChars="200"/>
        <w:rPr>
          <w:rFonts w:ascii="宋体" w:hAnsi="宋体" w:cs="宋体"/>
          <w:color w:val="222222"/>
          <w:szCs w:val="21"/>
        </w:rPr>
      </w:pPr>
      <w:r>
        <w:rPr>
          <w:rFonts w:hint="eastAsia" w:ascii="宋体" w:hAnsi="宋体" w:cs="宋体"/>
          <w:color w:val="222222"/>
          <w:szCs w:val="21"/>
        </w:rPr>
        <w:t>以快递递送的，为受送达人签收当日；受送达人拒签的为拒签当日。因一方提供的联系方式不准确或一方变更联系方式未提前3日书面通知另一方而导致无法送达的，另一方按本合同预留联系方式自投寄日后第5日视为已经送达，因此产生的不利后果由其自行承担。双方同意，本条约定的联系方式适用于后续诉讼。</w:t>
      </w:r>
    </w:p>
    <w:p w14:paraId="6AAC5F26">
      <w:pPr>
        <w:spacing w:line="432" w:lineRule="auto"/>
        <w:ind w:firstLine="422" w:firstLineChars="200"/>
        <w:rPr>
          <w:rFonts w:ascii="宋体" w:hAnsi="宋体" w:cs="宋体"/>
          <w:kern w:val="0"/>
          <w:szCs w:val="21"/>
        </w:rPr>
      </w:pPr>
      <w:r>
        <w:rPr>
          <w:rFonts w:hint="eastAsia" w:ascii="宋体" w:hAnsi="宋体" w:cs="宋体"/>
          <w:b/>
          <w:bCs/>
          <w:kern w:val="0"/>
          <w:szCs w:val="21"/>
        </w:rPr>
        <w:t>十四、</w:t>
      </w:r>
      <w:r>
        <w:rPr>
          <w:rFonts w:hint="eastAsia" w:ascii="宋体" w:hAnsi="宋体" w:cs="宋体"/>
          <w:kern w:val="0"/>
          <w:szCs w:val="21"/>
        </w:rPr>
        <w:t>合同争议解决方式：本合同在履行过程中发生的争议由双方协商解决，协商不成的，可向甲方所在地人民法院诉讼解决。</w:t>
      </w:r>
    </w:p>
    <w:p w14:paraId="79A8ABE3">
      <w:pPr>
        <w:spacing w:line="432" w:lineRule="auto"/>
        <w:ind w:firstLine="422" w:firstLineChars="200"/>
        <w:rPr>
          <w:rFonts w:ascii="宋体" w:hAnsi="宋体" w:cs="宋体"/>
          <w:kern w:val="0"/>
          <w:szCs w:val="21"/>
        </w:rPr>
      </w:pPr>
      <w:r>
        <w:rPr>
          <w:rFonts w:hint="eastAsia" w:ascii="宋体" w:hAnsi="宋体" w:cs="宋体"/>
          <w:b/>
          <w:bCs/>
          <w:kern w:val="0"/>
          <w:szCs w:val="21"/>
        </w:rPr>
        <w:t>十五、</w:t>
      </w:r>
      <w:r>
        <w:rPr>
          <w:rFonts w:hint="eastAsia" w:ascii="宋体" w:hAnsi="宋体" w:cs="宋体"/>
          <w:kern w:val="0"/>
          <w:szCs w:val="21"/>
        </w:rPr>
        <w:t>本合同一式</w:t>
      </w:r>
      <w:r>
        <w:rPr>
          <w:rFonts w:hint="eastAsia" w:ascii="宋体" w:hAnsi="宋体" w:cs="宋体"/>
          <w:kern w:val="0"/>
          <w:szCs w:val="21"/>
          <w:u w:val="single"/>
        </w:rPr>
        <w:t xml:space="preserve"> 陆 </w:t>
      </w:r>
      <w:r>
        <w:rPr>
          <w:rFonts w:hint="eastAsia" w:ascii="宋体" w:hAnsi="宋体" w:cs="宋体"/>
          <w:kern w:val="0"/>
          <w:szCs w:val="21"/>
        </w:rPr>
        <w:t>份，甲方执</w:t>
      </w:r>
      <w:r>
        <w:rPr>
          <w:rFonts w:hint="eastAsia" w:ascii="宋体" w:hAnsi="宋体" w:cs="宋体"/>
          <w:kern w:val="0"/>
          <w:szCs w:val="21"/>
          <w:u w:val="single"/>
        </w:rPr>
        <w:t xml:space="preserve"> 肆 </w:t>
      </w:r>
      <w:r>
        <w:rPr>
          <w:rFonts w:hint="eastAsia" w:ascii="宋体" w:hAnsi="宋体" w:cs="宋体"/>
          <w:kern w:val="0"/>
          <w:szCs w:val="21"/>
        </w:rPr>
        <w:t>份，乙方执</w:t>
      </w:r>
      <w:r>
        <w:rPr>
          <w:rFonts w:hint="eastAsia" w:ascii="宋体" w:hAnsi="宋体" w:cs="宋体"/>
          <w:kern w:val="0"/>
          <w:szCs w:val="21"/>
          <w:u w:val="single"/>
        </w:rPr>
        <w:t xml:space="preserve"> 贰 </w:t>
      </w:r>
      <w:r>
        <w:rPr>
          <w:rFonts w:hint="eastAsia" w:ascii="宋体" w:hAnsi="宋体" w:cs="宋体"/>
          <w:kern w:val="0"/>
          <w:szCs w:val="21"/>
        </w:rPr>
        <w:t>份，具有同等法律效力。</w:t>
      </w:r>
    </w:p>
    <w:p w14:paraId="2970B465">
      <w:pPr>
        <w:spacing w:line="432" w:lineRule="auto"/>
        <w:ind w:firstLine="422" w:firstLineChars="200"/>
        <w:rPr>
          <w:rFonts w:ascii="宋体" w:hAnsi="宋体" w:cs="宋体"/>
          <w:b/>
          <w:bCs/>
          <w:kern w:val="0"/>
          <w:szCs w:val="21"/>
        </w:rPr>
      </w:pPr>
      <w:r>
        <w:rPr>
          <w:rFonts w:hint="eastAsia" w:ascii="宋体" w:hAnsi="宋体" w:cs="宋体"/>
          <w:b/>
          <w:bCs/>
          <w:kern w:val="0"/>
          <w:szCs w:val="21"/>
        </w:rPr>
        <w:t>十六、本合同附件：</w:t>
      </w:r>
    </w:p>
    <w:p w14:paraId="52006A8B">
      <w:pPr>
        <w:spacing w:line="360" w:lineRule="auto"/>
        <w:ind w:firstLine="420" w:firstLineChars="200"/>
        <w:rPr>
          <w:rFonts w:ascii="宋体" w:hAnsi="宋体" w:cs="宋体"/>
          <w:kern w:val="0"/>
          <w:szCs w:val="21"/>
        </w:rPr>
      </w:pPr>
      <w:r>
        <w:rPr>
          <w:rFonts w:hint="eastAsia" w:ascii="宋体" w:hAnsi="宋体" w:cs="宋体"/>
          <w:kern w:val="0"/>
          <w:szCs w:val="21"/>
        </w:rPr>
        <w:t>附件1：供货清单</w:t>
      </w:r>
    </w:p>
    <w:p w14:paraId="080C2771">
      <w:pPr>
        <w:spacing w:line="360" w:lineRule="auto"/>
        <w:ind w:firstLine="420" w:firstLineChars="200"/>
        <w:rPr>
          <w:rFonts w:ascii="宋体" w:hAnsi="宋体" w:cs="宋体"/>
          <w:kern w:val="0"/>
          <w:szCs w:val="21"/>
        </w:rPr>
      </w:pPr>
      <w:r>
        <w:rPr>
          <w:rFonts w:hint="eastAsia" w:ascii="宋体" w:hAnsi="宋体" w:cs="宋体"/>
          <w:kern w:val="0"/>
          <w:szCs w:val="21"/>
        </w:rPr>
        <w:t>附件2：技术参数要求</w:t>
      </w:r>
    </w:p>
    <w:p w14:paraId="1B531B1D">
      <w:pPr>
        <w:spacing w:line="360" w:lineRule="auto"/>
        <w:ind w:firstLine="420" w:firstLineChars="200"/>
        <w:rPr>
          <w:rFonts w:ascii="宋体" w:hAnsi="宋体" w:cs="宋体"/>
          <w:kern w:val="0"/>
          <w:szCs w:val="21"/>
        </w:rPr>
      </w:pPr>
      <w:r>
        <w:rPr>
          <w:rFonts w:hint="eastAsia" w:ascii="宋体" w:hAnsi="宋体" w:cs="宋体"/>
          <w:kern w:val="0"/>
          <w:szCs w:val="21"/>
        </w:rPr>
        <w:t>附件3：工程质量保修书</w:t>
      </w:r>
    </w:p>
    <w:p w14:paraId="26A1DDD8">
      <w:pPr>
        <w:spacing w:line="360" w:lineRule="auto"/>
        <w:ind w:firstLine="420" w:firstLineChars="200"/>
        <w:rPr>
          <w:rFonts w:ascii="宋体" w:hAnsi="宋体" w:cs="宋体"/>
          <w:kern w:val="0"/>
          <w:szCs w:val="21"/>
        </w:rPr>
      </w:pPr>
      <w:r>
        <w:rPr>
          <w:rFonts w:hint="eastAsia" w:ascii="宋体" w:hAnsi="宋体" w:cs="宋体"/>
          <w:kern w:val="0"/>
          <w:szCs w:val="21"/>
        </w:rPr>
        <w:t>附件4：三方维保协议</w:t>
      </w:r>
    </w:p>
    <w:p w14:paraId="1E9D2E35">
      <w:pPr>
        <w:spacing w:line="360" w:lineRule="auto"/>
        <w:ind w:firstLine="420" w:firstLineChars="200"/>
        <w:rPr>
          <w:rFonts w:ascii="宋体" w:hAnsi="宋体" w:cs="宋体"/>
          <w:kern w:val="0"/>
          <w:szCs w:val="21"/>
        </w:rPr>
      </w:pPr>
      <w:r>
        <w:rPr>
          <w:rFonts w:hint="eastAsia" w:ascii="宋体" w:hAnsi="宋体" w:cs="宋体"/>
          <w:kern w:val="0"/>
          <w:szCs w:val="21"/>
        </w:rPr>
        <w:t>附件5：廉政合同</w:t>
      </w:r>
    </w:p>
    <w:p w14:paraId="3319138D">
      <w:pPr>
        <w:pStyle w:val="2"/>
      </w:pPr>
    </w:p>
    <w:tbl>
      <w:tblPr>
        <w:tblStyle w:val="21"/>
        <w:tblW w:w="4998" w:type="pct"/>
        <w:jc w:val="center"/>
        <w:tblLayout w:type="autofit"/>
        <w:tblCellMar>
          <w:top w:w="0" w:type="dxa"/>
          <w:left w:w="108" w:type="dxa"/>
          <w:bottom w:w="0" w:type="dxa"/>
          <w:right w:w="108" w:type="dxa"/>
        </w:tblCellMar>
      </w:tblPr>
      <w:tblGrid>
        <w:gridCol w:w="4133"/>
        <w:gridCol w:w="4386"/>
      </w:tblGrid>
      <w:tr w14:paraId="65F79007">
        <w:tblPrEx>
          <w:tblCellMar>
            <w:top w:w="0" w:type="dxa"/>
            <w:left w:w="108" w:type="dxa"/>
            <w:bottom w:w="0" w:type="dxa"/>
            <w:right w:w="108" w:type="dxa"/>
          </w:tblCellMar>
        </w:tblPrEx>
        <w:trPr>
          <w:trHeight w:val="567" w:hRule="atLeast"/>
          <w:jc w:val="center"/>
        </w:trPr>
        <w:tc>
          <w:tcPr>
            <w:tcW w:w="2426" w:type="pct"/>
            <w:vAlign w:val="center"/>
          </w:tcPr>
          <w:p w14:paraId="0DAEC4E3">
            <w:pPr>
              <w:spacing w:line="360" w:lineRule="auto"/>
              <w:rPr>
                <w:rFonts w:ascii="Times New Roman" w:hAnsi="Times New Roman" w:cs="Times New Roman" w:eastAsiaTheme="majorEastAsia"/>
                <w:b/>
                <w:sz w:val="24"/>
              </w:rPr>
            </w:pPr>
            <w:r>
              <w:rPr>
                <w:rFonts w:ascii="Times New Roman" w:hAnsi="Times New Roman" w:cs="Times New Roman" w:eastAsiaTheme="majorEastAsia"/>
                <w:b/>
                <w:sz w:val="24"/>
              </w:rPr>
              <w:t>甲方：（盖章）</w:t>
            </w:r>
          </w:p>
        </w:tc>
        <w:tc>
          <w:tcPr>
            <w:tcW w:w="2573" w:type="pct"/>
            <w:vAlign w:val="center"/>
          </w:tcPr>
          <w:p w14:paraId="1C8A743B">
            <w:pPr>
              <w:spacing w:line="360" w:lineRule="auto"/>
              <w:rPr>
                <w:rFonts w:ascii="Times New Roman" w:hAnsi="Times New Roman" w:cs="Times New Roman" w:eastAsiaTheme="majorEastAsia"/>
                <w:sz w:val="24"/>
              </w:rPr>
            </w:pPr>
            <w:r>
              <w:rPr>
                <w:rFonts w:ascii="Times New Roman" w:hAnsi="Times New Roman" w:cs="Times New Roman" w:eastAsiaTheme="majorEastAsia"/>
                <w:b/>
                <w:sz w:val="24"/>
              </w:rPr>
              <w:t>乙方：（盖章）</w:t>
            </w:r>
          </w:p>
        </w:tc>
      </w:tr>
      <w:tr w14:paraId="4B25ECD0">
        <w:tblPrEx>
          <w:tblCellMar>
            <w:top w:w="0" w:type="dxa"/>
            <w:left w:w="108" w:type="dxa"/>
            <w:bottom w:w="0" w:type="dxa"/>
            <w:right w:w="108" w:type="dxa"/>
          </w:tblCellMar>
        </w:tblPrEx>
        <w:trPr>
          <w:trHeight w:val="567" w:hRule="atLeast"/>
          <w:jc w:val="center"/>
        </w:trPr>
        <w:tc>
          <w:tcPr>
            <w:tcW w:w="2426" w:type="pct"/>
            <w:vAlign w:val="center"/>
          </w:tcPr>
          <w:p w14:paraId="1F2D9CC2">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法定代表人</w:t>
            </w:r>
          </w:p>
        </w:tc>
        <w:tc>
          <w:tcPr>
            <w:tcW w:w="2573" w:type="pct"/>
            <w:vAlign w:val="center"/>
          </w:tcPr>
          <w:p w14:paraId="4A2337B2">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法定代表人</w:t>
            </w:r>
          </w:p>
        </w:tc>
      </w:tr>
      <w:tr w14:paraId="2E3B71A3">
        <w:tblPrEx>
          <w:tblCellMar>
            <w:top w:w="0" w:type="dxa"/>
            <w:left w:w="108" w:type="dxa"/>
            <w:bottom w:w="0" w:type="dxa"/>
            <w:right w:w="108" w:type="dxa"/>
          </w:tblCellMar>
        </w:tblPrEx>
        <w:trPr>
          <w:trHeight w:val="567" w:hRule="atLeast"/>
          <w:jc w:val="center"/>
        </w:trPr>
        <w:tc>
          <w:tcPr>
            <w:tcW w:w="2426" w:type="pct"/>
            <w:vAlign w:val="center"/>
          </w:tcPr>
          <w:p w14:paraId="42723729">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或委托代理人：（签字）</w:t>
            </w:r>
          </w:p>
        </w:tc>
        <w:tc>
          <w:tcPr>
            <w:tcW w:w="2573" w:type="pct"/>
            <w:vAlign w:val="center"/>
          </w:tcPr>
          <w:p w14:paraId="4C66EDC5">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或委托代理人：（签字）</w:t>
            </w:r>
          </w:p>
        </w:tc>
      </w:tr>
      <w:tr w14:paraId="57D4588D">
        <w:tblPrEx>
          <w:tblCellMar>
            <w:top w:w="0" w:type="dxa"/>
            <w:left w:w="108" w:type="dxa"/>
            <w:bottom w:w="0" w:type="dxa"/>
            <w:right w:w="108" w:type="dxa"/>
          </w:tblCellMar>
        </w:tblPrEx>
        <w:trPr>
          <w:trHeight w:val="567" w:hRule="atLeast"/>
          <w:jc w:val="center"/>
        </w:trPr>
        <w:tc>
          <w:tcPr>
            <w:tcW w:w="2426" w:type="pct"/>
            <w:vAlign w:val="center"/>
          </w:tcPr>
          <w:p w14:paraId="0E1E1994">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地址：</w:t>
            </w:r>
          </w:p>
        </w:tc>
        <w:tc>
          <w:tcPr>
            <w:tcW w:w="2573" w:type="pct"/>
            <w:vAlign w:val="center"/>
          </w:tcPr>
          <w:p w14:paraId="0245C545">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地 址：</w:t>
            </w:r>
          </w:p>
        </w:tc>
      </w:tr>
      <w:tr w14:paraId="4831ED20">
        <w:tblPrEx>
          <w:tblCellMar>
            <w:top w:w="0" w:type="dxa"/>
            <w:left w:w="108" w:type="dxa"/>
            <w:bottom w:w="0" w:type="dxa"/>
            <w:right w:w="108" w:type="dxa"/>
          </w:tblCellMar>
        </w:tblPrEx>
        <w:trPr>
          <w:trHeight w:val="567" w:hRule="atLeast"/>
          <w:jc w:val="center"/>
        </w:trPr>
        <w:tc>
          <w:tcPr>
            <w:tcW w:w="2426" w:type="pct"/>
            <w:vAlign w:val="center"/>
          </w:tcPr>
          <w:p w14:paraId="75B10CF3">
            <w:pPr>
              <w:spacing w:line="360" w:lineRule="auto"/>
              <w:rPr>
                <w:rFonts w:ascii="Times New Roman" w:hAnsi="Times New Roman" w:cs="Times New Roman" w:eastAsiaTheme="majorEastAsia"/>
                <w:b/>
                <w:sz w:val="24"/>
              </w:rPr>
            </w:pPr>
            <w:r>
              <w:rPr>
                <w:rFonts w:ascii="Times New Roman" w:hAnsi="Times New Roman" w:cs="Times New Roman" w:eastAsiaTheme="majorEastAsia"/>
                <w:sz w:val="24"/>
              </w:rPr>
              <w:t>开户名：</w:t>
            </w:r>
          </w:p>
        </w:tc>
        <w:tc>
          <w:tcPr>
            <w:tcW w:w="2573" w:type="pct"/>
            <w:vAlign w:val="center"/>
          </w:tcPr>
          <w:p w14:paraId="7B8C43DF">
            <w:pPr>
              <w:spacing w:line="360" w:lineRule="auto"/>
              <w:rPr>
                <w:rFonts w:ascii="Times New Roman" w:hAnsi="Times New Roman" w:cs="Times New Roman" w:eastAsiaTheme="majorEastAsia"/>
                <w:b/>
                <w:sz w:val="24"/>
              </w:rPr>
            </w:pPr>
            <w:r>
              <w:rPr>
                <w:rFonts w:ascii="Times New Roman" w:hAnsi="Times New Roman" w:cs="Times New Roman" w:eastAsiaTheme="majorEastAsia"/>
                <w:sz w:val="24"/>
              </w:rPr>
              <w:t>开户名：</w:t>
            </w:r>
          </w:p>
        </w:tc>
      </w:tr>
      <w:tr w14:paraId="7ABADD27">
        <w:tblPrEx>
          <w:tblCellMar>
            <w:top w:w="0" w:type="dxa"/>
            <w:left w:w="108" w:type="dxa"/>
            <w:bottom w:w="0" w:type="dxa"/>
            <w:right w:w="108" w:type="dxa"/>
          </w:tblCellMar>
        </w:tblPrEx>
        <w:trPr>
          <w:trHeight w:val="567" w:hRule="atLeast"/>
          <w:jc w:val="center"/>
        </w:trPr>
        <w:tc>
          <w:tcPr>
            <w:tcW w:w="2426" w:type="pct"/>
            <w:vAlign w:val="center"/>
          </w:tcPr>
          <w:p w14:paraId="08067FE6">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开户银行：</w:t>
            </w:r>
          </w:p>
        </w:tc>
        <w:tc>
          <w:tcPr>
            <w:tcW w:w="2573" w:type="pct"/>
            <w:vAlign w:val="center"/>
          </w:tcPr>
          <w:p w14:paraId="3916FDFF">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开户银行：</w:t>
            </w:r>
          </w:p>
        </w:tc>
      </w:tr>
      <w:tr w14:paraId="0A8CDC86">
        <w:tblPrEx>
          <w:tblCellMar>
            <w:top w:w="0" w:type="dxa"/>
            <w:left w:w="108" w:type="dxa"/>
            <w:bottom w:w="0" w:type="dxa"/>
            <w:right w:w="108" w:type="dxa"/>
          </w:tblCellMar>
        </w:tblPrEx>
        <w:trPr>
          <w:trHeight w:val="567" w:hRule="atLeast"/>
          <w:jc w:val="center"/>
        </w:trPr>
        <w:tc>
          <w:tcPr>
            <w:tcW w:w="2426" w:type="pct"/>
            <w:vAlign w:val="center"/>
          </w:tcPr>
          <w:p w14:paraId="0474941D">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银行帐号：</w:t>
            </w:r>
          </w:p>
        </w:tc>
        <w:tc>
          <w:tcPr>
            <w:tcW w:w="2573" w:type="pct"/>
            <w:vAlign w:val="center"/>
          </w:tcPr>
          <w:p w14:paraId="527C8EDC">
            <w:pPr>
              <w:spacing w:line="360" w:lineRule="auto"/>
              <w:rPr>
                <w:rFonts w:ascii="Times New Roman" w:hAnsi="Times New Roman" w:cs="Times New Roman" w:eastAsiaTheme="majorEastAsia"/>
                <w:sz w:val="24"/>
              </w:rPr>
            </w:pPr>
            <w:r>
              <w:rPr>
                <w:rFonts w:ascii="Times New Roman" w:hAnsi="Times New Roman" w:cs="Times New Roman" w:eastAsiaTheme="majorEastAsia"/>
                <w:sz w:val="24"/>
              </w:rPr>
              <w:t>银行帐号：</w:t>
            </w:r>
          </w:p>
        </w:tc>
      </w:tr>
      <w:tr w14:paraId="0D17E4C7">
        <w:trPr>
          <w:trHeight w:val="567" w:hRule="atLeast"/>
          <w:jc w:val="center"/>
        </w:trPr>
        <w:tc>
          <w:tcPr>
            <w:tcW w:w="5000" w:type="pct"/>
            <w:gridSpan w:val="2"/>
            <w:vAlign w:val="center"/>
          </w:tcPr>
          <w:p w14:paraId="440F41C1">
            <w:pPr>
              <w:spacing w:line="360" w:lineRule="auto"/>
              <w:rPr>
                <w:rFonts w:ascii="Times New Roman" w:hAnsi="Times New Roman" w:cs="Times New Roman" w:eastAsiaTheme="majorEastAsia"/>
                <w:sz w:val="24"/>
              </w:rPr>
            </w:pPr>
          </w:p>
          <w:p w14:paraId="3F301A8C">
            <w:pPr>
              <w:spacing w:line="360" w:lineRule="auto"/>
              <w:jc w:val="right"/>
              <w:rPr>
                <w:rFonts w:ascii="Times New Roman" w:hAnsi="Times New Roman" w:cs="Times New Roman" w:eastAsiaTheme="majorEastAsia"/>
                <w:sz w:val="24"/>
              </w:rPr>
            </w:pPr>
            <w:r>
              <w:rPr>
                <w:rFonts w:ascii="Times New Roman" w:hAnsi="Times New Roman" w:cs="Times New Roman" w:eastAsiaTheme="majorEastAsia"/>
                <w:sz w:val="24"/>
              </w:rPr>
              <w:t>签订日期：</w:t>
            </w:r>
            <w:r>
              <w:rPr>
                <w:rFonts w:ascii="Times New Roman" w:hAnsi="Times New Roman" w:cs="Times New Roman" w:eastAsiaTheme="majorEastAsia"/>
                <w:sz w:val="24"/>
                <w:u w:val="single"/>
              </w:rPr>
              <w:t xml:space="preserve">     </w:t>
            </w:r>
            <w:r>
              <w:rPr>
                <w:rFonts w:ascii="Times New Roman" w:hAnsi="Times New Roman" w:cs="Times New Roman" w:eastAsiaTheme="majorEastAsia"/>
                <w:sz w:val="24"/>
              </w:rPr>
              <w:t>年</w:t>
            </w:r>
            <w:r>
              <w:rPr>
                <w:rFonts w:ascii="Times New Roman" w:hAnsi="Times New Roman" w:cs="Times New Roman" w:eastAsiaTheme="majorEastAsia"/>
                <w:sz w:val="24"/>
                <w:u w:val="single"/>
              </w:rPr>
              <w:t xml:space="preserve">    </w:t>
            </w:r>
            <w:r>
              <w:rPr>
                <w:rFonts w:ascii="Times New Roman" w:hAnsi="Times New Roman" w:cs="Times New Roman" w:eastAsiaTheme="majorEastAsia"/>
                <w:sz w:val="24"/>
              </w:rPr>
              <w:t>月</w:t>
            </w:r>
            <w:r>
              <w:rPr>
                <w:rFonts w:ascii="Times New Roman" w:hAnsi="Times New Roman" w:cs="Times New Roman" w:eastAsiaTheme="majorEastAsia"/>
                <w:sz w:val="24"/>
                <w:u w:val="single"/>
              </w:rPr>
              <w:t xml:space="preserve">     </w:t>
            </w:r>
            <w:r>
              <w:rPr>
                <w:rFonts w:ascii="Times New Roman" w:hAnsi="Times New Roman" w:cs="Times New Roman" w:eastAsiaTheme="majorEastAsia"/>
                <w:sz w:val="24"/>
              </w:rPr>
              <w:t>日</w:t>
            </w:r>
          </w:p>
        </w:tc>
      </w:tr>
    </w:tbl>
    <w:p w14:paraId="3BD56A5F">
      <w:pPr>
        <w:rPr>
          <w:rFonts w:ascii="宋体" w:hAnsi="宋体" w:cs="宋体"/>
          <w:b/>
          <w:bCs/>
          <w:szCs w:val="21"/>
        </w:rPr>
      </w:pPr>
      <w:r>
        <w:rPr>
          <w:rFonts w:hint="eastAsia" w:ascii="宋体" w:hAnsi="宋体" w:cs="宋体"/>
          <w:b/>
          <w:bCs/>
          <w:szCs w:val="21"/>
        </w:rPr>
        <w:br w:type="page"/>
      </w:r>
    </w:p>
    <w:p w14:paraId="58DABFD5">
      <w:pPr>
        <w:jc w:val="left"/>
        <w:rPr>
          <w:rFonts w:ascii="宋体" w:hAnsi="宋体" w:cs="宋体"/>
          <w:b/>
          <w:bCs/>
          <w:szCs w:val="21"/>
        </w:rPr>
      </w:pPr>
      <w:r>
        <w:rPr>
          <w:rFonts w:hint="eastAsia" w:ascii="宋体" w:hAnsi="宋体" w:cs="宋体"/>
          <w:b/>
          <w:bCs/>
          <w:szCs w:val="21"/>
        </w:rPr>
        <w:t>附件1：供货清单</w:t>
      </w:r>
    </w:p>
    <w:p w14:paraId="4C1FF597">
      <w:pPr>
        <w:rPr>
          <w:rFonts w:ascii="宋体" w:hAnsi="宋体" w:cs="宋体"/>
          <w:szCs w:val="21"/>
        </w:rPr>
      </w:pPr>
      <w:r>
        <w:rPr>
          <w:rFonts w:hint="eastAsia" w:ascii="宋体" w:hAnsi="宋体" w:cs="宋体"/>
          <w:szCs w:val="21"/>
        </w:rPr>
        <w:br w:type="page"/>
      </w:r>
    </w:p>
    <w:p w14:paraId="47B334B8">
      <w:pPr>
        <w:tabs>
          <w:tab w:val="left" w:pos="3045"/>
          <w:tab w:val="center" w:pos="4303"/>
        </w:tabs>
        <w:spacing w:line="360" w:lineRule="auto"/>
        <w:jc w:val="left"/>
        <w:rPr>
          <w:rFonts w:ascii="宋体" w:hAnsi="宋体" w:cs="宋体"/>
          <w:szCs w:val="21"/>
        </w:rPr>
      </w:pPr>
      <w:r>
        <w:rPr>
          <w:rFonts w:hint="eastAsia" w:ascii="宋体" w:hAnsi="宋体" w:cs="宋体"/>
          <w:b/>
          <w:bCs/>
          <w:szCs w:val="21"/>
        </w:rPr>
        <w:t>附件2：</w:t>
      </w:r>
      <w:r>
        <w:rPr>
          <w:rFonts w:hint="eastAsia" w:ascii="宋体" w:hAnsi="宋体" w:cs="宋体"/>
          <w:szCs w:val="21"/>
        </w:rPr>
        <w:tab/>
      </w:r>
    </w:p>
    <w:p w14:paraId="1E65C465">
      <w:pPr>
        <w:tabs>
          <w:tab w:val="left" w:pos="3045"/>
          <w:tab w:val="center" w:pos="4303"/>
        </w:tabs>
        <w:spacing w:line="360" w:lineRule="auto"/>
        <w:jc w:val="center"/>
        <w:rPr>
          <w:rFonts w:ascii="宋体" w:hAnsi="宋体" w:cs="宋体"/>
          <w:b/>
          <w:bCs/>
          <w:szCs w:val="21"/>
        </w:rPr>
      </w:pPr>
      <w:r>
        <w:rPr>
          <w:rFonts w:hint="eastAsia" w:ascii="宋体" w:hAnsi="宋体" w:cs="宋体"/>
          <w:b/>
          <w:bCs/>
          <w:szCs w:val="21"/>
        </w:rPr>
        <w:t>技术参数要求</w:t>
      </w:r>
    </w:p>
    <w:p w14:paraId="46D522FE">
      <w:pPr>
        <w:spacing w:line="360" w:lineRule="auto"/>
        <w:rPr>
          <w:rFonts w:ascii="宋体" w:hAnsi="宋体" w:cs="宋体"/>
          <w:b/>
          <w:bCs/>
          <w:szCs w:val="21"/>
        </w:rPr>
      </w:pPr>
      <w:r>
        <w:rPr>
          <w:rFonts w:hint="eastAsia" w:ascii="宋体" w:hAnsi="宋体" w:cs="宋体"/>
          <w:b/>
          <w:bCs/>
          <w:szCs w:val="21"/>
        </w:rPr>
        <w:t>一、除湿机参数：</w:t>
      </w:r>
    </w:p>
    <w:p w14:paraId="165AD056">
      <w:pPr>
        <w:spacing w:line="360" w:lineRule="auto"/>
        <w:rPr>
          <w:rFonts w:ascii="宋体" w:hAnsi="宋体" w:cs="宋体"/>
          <w:szCs w:val="21"/>
        </w:rPr>
      </w:pPr>
      <w:r>
        <w:rPr>
          <w:rFonts w:hint="eastAsia" w:ascii="宋体" w:hAnsi="宋体" w:cs="宋体"/>
          <w:szCs w:val="21"/>
        </w:rPr>
        <w:t xml:space="preserve">1.额定电压及频率：380V～50HZ   </w:t>
      </w:r>
    </w:p>
    <w:p w14:paraId="2A61F265">
      <w:pPr>
        <w:spacing w:line="360" w:lineRule="auto"/>
        <w:rPr>
          <w:rFonts w:ascii="宋体" w:hAnsi="宋体" w:cs="宋体"/>
          <w:szCs w:val="21"/>
        </w:rPr>
      </w:pPr>
      <w:r>
        <w:rPr>
          <w:rFonts w:hint="eastAsia" w:ascii="宋体" w:hAnsi="宋体" w:cs="宋体"/>
          <w:szCs w:val="21"/>
        </w:rPr>
        <w:t>2.除湿量：≥20kg/h</w:t>
      </w:r>
    </w:p>
    <w:p w14:paraId="0B3F53CD">
      <w:pPr>
        <w:snapToGrid w:val="0"/>
        <w:spacing w:line="360" w:lineRule="auto"/>
        <w:rPr>
          <w:rFonts w:ascii="宋体" w:hAnsi="宋体" w:cs="宋体"/>
          <w:b/>
          <w:bCs/>
          <w:szCs w:val="21"/>
        </w:rPr>
      </w:pPr>
      <w:r>
        <w:rPr>
          <w:rFonts w:hint="eastAsia" w:ascii="宋体" w:hAnsi="宋体" w:cs="宋体"/>
          <w:b/>
          <w:bCs/>
          <w:szCs w:val="21"/>
        </w:rPr>
        <w:t>二、其他技术要求</w:t>
      </w:r>
    </w:p>
    <w:p w14:paraId="1CBDDB08">
      <w:pPr>
        <w:snapToGrid w:val="0"/>
        <w:spacing w:line="360" w:lineRule="auto"/>
        <w:ind w:firstLine="525" w:firstLineChars="250"/>
        <w:rPr>
          <w:rFonts w:ascii="宋体" w:hAnsi="宋体" w:cs="宋体"/>
          <w:szCs w:val="21"/>
        </w:rPr>
      </w:pPr>
      <w:r>
        <w:rPr>
          <w:rFonts w:hint="eastAsia" w:ascii="宋体" w:hAnsi="宋体" w:cs="宋体"/>
          <w:szCs w:val="21"/>
        </w:rPr>
        <w:t>本技术要求提供的技术参数，是仅限于满足本项目功能需求的一般配置要求，并未对一切技术细节做出规定，卖方应根据自身品牌产品、设备选型、选配情况，提供不低于本技术要求的全新优质产品。</w:t>
      </w:r>
    </w:p>
    <w:p w14:paraId="5368815C">
      <w:pPr>
        <w:spacing w:line="360" w:lineRule="auto"/>
        <w:rPr>
          <w:rFonts w:ascii="宋体" w:hAnsi="宋体" w:cs="宋体"/>
          <w:szCs w:val="21"/>
        </w:rPr>
      </w:pPr>
    </w:p>
    <w:p w14:paraId="20E0F998">
      <w:pPr>
        <w:rPr>
          <w:rFonts w:ascii="宋体" w:hAnsi="宋体" w:cs="宋体"/>
          <w:szCs w:val="21"/>
        </w:rPr>
      </w:pPr>
      <w:bookmarkStart w:id="148" w:name="OLE_LINK8"/>
    </w:p>
    <w:p w14:paraId="5A5254FC">
      <w:pPr>
        <w:spacing w:before="156" w:beforeLines="50" w:after="156" w:afterLines="50" w:line="440" w:lineRule="exact"/>
        <w:jc w:val="left"/>
        <w:rPr>
          <w:rFonts w:ascii="宋体" w:hAnsi="宋体" w:cs="宋体"/>
          <w:szCs w:val="21"/>
        </w:rPr>
      </w:pPr>
    </w:p>
    <w:p w14:paraId="6667BFBD">
      <w:pPr>
        <w:pStyle w:val="7"/>
        <w:rPr>
          <w:rFonts w:eastAsia="宋体" w:cs="宋体"/>
          <w:sz w:val="21"/>
          <w:szCs w:val="21"/>
        </w:rPr>
      </w:pPr>
    </w:p>
    <w:p w14:paraId="027128CA">
      <w:pPr>
        <w:jc w:val="left"/>
        <w:rPr>
          <w:rFonts w:ascii="宋体" w:hAnsi="宋体" w:cs="宋体"/>
          <w:sz w:val="24"/>
        </w:rPr>
      </w:pPr>
      <w:r>
        <w:rPr>
          <w:rFonts w:hint="eastAsia" w:ascii="宋体" w:hAnsi="宋体" w:cs="宋体"/>
          <w:sz w:val="24"/>
        </w:rPr>
        <w:br w:type="page"/>
      </w:r>
    </w:p>
    <w:p w14:paraId="439A4609">
      <w:pPr>
        <w:spacing w:before="156" w:beforeLines="50" w:after="156" w:afterLines="50" w:line="440" w:lineRule="exact"/>
        <w:jc w:val="left"/>
        <w:rPr>
          <w:rFonts w:ascii="宋体" w:hAnsi="宋体" w:cs="宋体"/>
          <w:b/>
          <w:bCs/>
          <w:color w:val="000000"/>
          <w:szCs w:val="21"/>
        </w:rPr>
      </w:pPr>
      <w:r>
        <w:rPr>
          <w:rFonts w:hint="eastAsia" w:ascii="宋体" w:hAnsi="宋体" w:cs="宋体"/>
          <w:b/>
          <w:bCs/>
          <w:szCs w:val="21"/>
        </w:rPr>
        <w:t>附件3：</w:t>
      </w:r>
    </w:p>
    <w:p w14:paraId="452A9181">
      <w:pPr>
        <w:spacing w:before="156" w:beforeLines="50" w:after="156" w:afterLines="50" w:line="440" w:lineRule="exact"/>
        <w:jc w:val="center"/>
        <w:rPr>
          <w:rFonts w:ascii="宋体" w:hAnsi="宋体" w:cs="宋体"/>
          <w:b/>
          <w:bCs/>
          <w:color w:val="000000"/>
          <w:szCs w:val="21"/>
        </w:rPr>
      </w:pPr>
      <w:r>
        <w:rPr>
          <w:rFonts w:hint="eastAsia" w:ascii="宋体" w:hAnsi="宋体" w:cs="宋体"/>
          <w:b/>
          <w:bCs/>
          <w:color w:val="000000"/>
          <w:szCs w:val="21"/>
        </w:rPr>
        <w:t>工程质量保修书</w:t>
      </w:r>
    </w:p>
    <w:bookmarkEnd w:id="148"/>
    <w:p w14:paraId="43DFF196">
      <w:pPr>
        <w:spacing w:line="360" w:lineRule="auto"/>
        <w:ind w:firstLine="420" w:firstLineChars="200"/>
        <w:rPr>
          <w:rFonts w:ascii="宋体" w:hAnsi="宋体" w:cs="宋体"/>
          <w:szCs w:val="21"/>
          <w:u w:val="single"/>
        </w:rPr>
      </w:pPr>
      <w:r>
        <w:rPr>
          <w:rFonts w:hint="eastAsia" w:ascii="宋体" w:hAnsi="宋体" w:cs="宋体"/>
          <w:szCs w:val="21"/>
        </w:rPr>
        <w:t>甲方（全称）：</w:t>
      </w:r>
      <w:r>
        <w:rPr>
          <w:rFonts w:hint="eastAsia" w:ascii="宋体" w:hAnsi="宋体" w:cs="宋体"/>
          <w:szCs w:val="21"/>
          <w:u w:val="single"/>
        </w:rPr>
        <w:t xml:space="preserve"> 上海迈信房地产开发有限公司 </w:t>
      </w:r>
    </w:p>
    <w:p w14:paraId="07186A71">
      <w:pPr>
        <w:spacing w:line="360" w:lineRule="auto"/>
        <w:ind w:firstLine="420" w:firstLineChars="200"/>
        <w:rPr>
          <w:rFonts w:ascii="宋体" w:hAnsi="宋体" w:cs="宋体"/>
          <w:szCs w:val="21"/>
        </w:rPr>
      </w:pPr>
      <w:r>
        <w:rPr>
          <w:rFonts w:hint="eastAsia" w:ascii="宋体" w:hAnsi="宋体" w:cs="宋体"/>
          <w:szCs w:val="21"/>
        </w:rPr>
        <w:t>乙方（全称）：</w:t>
      </w:r>
      <w:r>
        <w:rPr>
          <w:rFonts w:hint="eastAsia" w:ascii="宋体" w:hAnsi="宋体" w:cs="宋体"/>
          <w:szCs w:val="21"/>
          <w:u w:val="single"/>
        </w:rPr>
        <w:t xml:space="preserve">                        </w:t>
      </w:r>
    </w:p>
    <w:p w14:paraId="709CE53E">
      <w:pPr>
        <w:spacing w:line="360" w:lineRule="auto"/>
        <w:rPr>
          <w:rFonts w:ascii="宋体" w:hAnsi="宋体" w:cs="宋体"/>
          <w:szCs w:val="21"/>
        </w:rPr>
      </w:pPr>
    </w:p>
    <w:p w14:paraId="686D6E5F">
      <w:pPr>
        <w:spacing w:line="360" w:lineRule="auto"/>
        <w:rPr>
          <w:rFonts w:ascii="宋体" w:hAnsi="宋体" w:cs="宋体"/>
          <w:szCs w:val="21"/>
        </w:rPr>
      </w:pPr>
      <w:r>
        <w:rPr>
          <w:rFonts w:hint="eastAsia" w:ascii="宋体" w:hAnsi="宋体" w:cs="宋体"/>
          <w:szCs w:val="21"/>
        </w:rPr>
        <w:t>　　甲方和乙方根据《中华人民共和国建筑法》和《建设工程质量管理条例》，经协商一致就</w:t>
      </w:r>
      <w:r>
        <w:rPr>
          <w:rFonts w:hint="eastAsia" w:ascii="宋体" w:hAnsi="宋体" w:cs="宋体"/>
          <w:szCs w:val="21"/>
          <w:u w:val="single"/>
        </w:rPr>
        <w:t xml:space="preserve">                         </w:t>
      </w:r>
      <w:r>
        <w:rPr>
          <w:rFonts w:hint="eastAsia" w:ascii="宋体" w:hAnsi="宋体" w:cs="宋体"/>
          <w:szCs w:val="21"/>
        </w:rPr>
        <w:t>（工程全称）签订工程质量保修书。</w:t>
      </w:r>
    </w:p>
    <w:p w14:paraId="618DECB1">
      <w:pPr>
        <w:spacing w:line="360" w:lineRule="auto"/>
        <w:rPr>
          <w:rFonts w:ascii="宋体" w:hAnsi="宋体" w:cs="宋体"/>
          <w:szCs w:val="21"/>
        </w:rPr>
      </w:pPr>
      <w:r>
        <w:rPr>
          <w:rFonts w:hint="eastAsia" w:ascii="宋体" w:hAnsi="宋体" w:cs="宋体"/>
          <w:szCs w:val="21"/>
        </w:rPr>
        <w:t>　　一、工程质量保修范围和内容</w:t>
      </w:r>
    </w:p>
    <w:p w14:paraId="69C1988E">
      <w:pPr>
        <w:spacing w:line="360" w:lineRule="auto"/>
        <w:rPr>
          <w:rFonts w:ascii="宋体" w:hAnsi="宋体" w:cs="宋体"/>
          <w:szCs w:val="21"/>
        </w:rPr>
      </w:pPr>
      <w:r>
        <w:rPr>
          <w:rFonts w:hint="eastAsia" w:ascii="宋体" w:hAnsi="宋体" w:cs="宋体"/>
          <w:szCs w:val="21"/>
        </w:rPr>
        <w:t xml:space="preserve">　　乙方在质量保修期内，按照有关法律规定和合同约定，承担本工程质量保修责任。具体质量保修范围及内容如下：合同范围内所有工程及由乙方原因造成的其他问题。 </w:t>
      </w:r>
    </w:p>
    <w:p w14:paraId="3880DD45">
      <w:pPr>
        <w:spacing w:line="360" w:lineRule="auto"/>
        <w:rPr>
          <w:rFonts w:ascii="宋体" w:hAnsi="宋体" w:cs="宋体"/>
          <w:szCs w:val="21"/>
        </w:rPr>
      </w:pPr>
      <w:r>
        <w:rPr>
          <w:rFonts w:hint="eastAsia" w:ascii="宋体" w:hAnsi="宋体" w:cs="宋体"/>
          <w:b/>
          <w:szCs w:val="21"/>
        </w:rPr>
        <w:t>　　</w:t>
      </w:r>
      <w:r>
        <w:rPr>
          <w:rFonts w:hint="eastAsia" w:ascii="宋体" w:hAnsi="宋体" w:cs="宋体"/>
          <w:szCs w:val="21"/>
        </w:rPr>
        <w:t>二、质量保修期</w:t>
      </w:r>
    </w:p>
    <w:p w14:paraId="1FD57857">
      <w:pPr>
        <w:spacing w:line="360" w:lineRule="auto"/>
        <w:ind w:firstLine="420" w:firstLineChars="200"/>
        <w:rPr>
          <w:rFonts w:ascii="宋体" w:hAnsi="宋体" w:cs="宋体"/>
          <w:szCs w:val="21"/>
        </w:rPr>
      </w:pPr>
      <w:r>
        <w:rPr>
          <w:rFonts w:hint="eastAsia" w:ascii="宋体" w:hAnsi="宋体" w:cs="宋体"/>
          <w:szCs w:val="21"/>
        </w:rPr>
        <w:t>根据《建设工程质量管理条例》及有关规定，本工程质量保修期为</w:t>
      </w:r>
      <w:r>
        <w:rPr>
          <w:rFonts w:hint="eastAsia" w:ascii="宋体" w:hAnsi="宋体" w:cs="宋体"/>
          <w:szCs w:val="21"/>
          <w:u w:val="single"/>
        </w:rPr>
        <w:t xml:space="preserve"> </w:t>
      </w:r>
      <w:r>
        <w:rPr>
          <w:rFonts w:hint="eastAsia" w:ascii="宋体" w:hAnsi="宋体" w:cs="宋体"/>
          <w:szCs w:val="21"/>
          <w:u w:val="single"/>
          <w:lang w:val="en-US" w:eastAsia="zh-CN"/>
        </w:rPr>
        <w:t>24</w:t>
      </w:r>
      <w:r>
        <w:rPr>
          <w:rFonts w:hint="eastAsia" w:ascii="宋体" w:hAnsi="宋体" w:cs="宋体"/>
          <w:szCs w:val="21"/>
          <w:u w:val="single"/>
        </w:rPr>
        <w:t xml:space="preserve"> </w:t>
      </w:r>
      <w:r>
        <w:rPr>
          <w:rFonts w:hint="eastAsia" w:ascii="宋体" w:hAnsi="宋体" w:cs="宋体"/>
          <w:szCs w:val="21"/>
        </w:rPr>
        <w:t>个月。质量保修期自货物验收合格并移交甲方之日起计算。</w:t>
      </w:r>
    </w:p>
    <w:p w14:paraId="3FCC28C3">
      <w:pPr>
        <w:spacing w:line="360" w:lineRule="auto"/>
        <w:ind w:firstLine="420" w:firstLineChars="200"/>
        <w:rPr>
          <w:rFonts w:ascii="宋体" w:hAnsi="宋体" w:cs="宋体"/>
          <w:szCs w:val="21"/>
        </w:rPr>
      </w:pPr>
      <w:r>
        <w:rPr>
          <w:rFonts w:hint="eastAsia" w:ascii="宋体" w:hAnsi="宋体" w:cs="宋体"/>
          <w:szCs w:val="21"/>
        </w:rPr>
        <w:t>三、缺陷责任期</w:t>
      </w:r>
    </w:p>
    <w:p w14:paraId="3FAB97D4">
      <w:pPr>
        <w:spacing w:line="360" w:lineRule="auto"/>
        <w:ind w:firstLine="420" w:firstLineChars="200"/>
        <w:rPr>
          <w:rFonts w:ascii="宋体" w:hAnsi="宋体" w:cs="宋体"/>
          <w:szCs w:val="21"/>
        </w:rPr>
      </w:pPr>
      <w:r>
        <w:rPr>
          <w:rFonts w:hint="eastAsia" w:ascii="宋体" w:hAnsi="宋体" w:cs="宋体"/>
          <w:szCs w:val="21"/>
        </w:rPr>
        <w:t>工程缺陷责任期为</w:t>
      </w:r>
      <w:r>
        <w:rPr>
          <w:rFonts w:hint="eastAsia" w:ascii="宋体" w:hAnsi="宋体" w:cs="宋体"/>
          <w:szCs w:val="21"/>
          <w:u w:val="single"/>
        </w:rPr>
        <w:t xml:space="preserve">   </w:t>
      </w:r>
      <w:r>
        <w:rPr>
          <w:rFonts w:hint="eastAsia" w:ascii="宋体" w:hAnsi="宋体" w:cs="宋体"/>
          <w:szCs w:val="21"/>
        </w:rPr>
        <w:t>个月，缺陷责任期自工程竣工验收合格并移交甲方之日起计算。单位工程先于全部工程进行验收，单位工程缺陷责任期自单位工程验收合格并移交甲方之日起算。</w:t>
      </w:r>
    </w:p>
    <w:p w14:paraId="59FE9E5A">
      <w:pPr>
        <w:spacing w:line="360" w:lineRule="auto"/>
        <w:ind w:firstLine="315" w:firstLineChars="150"/>
        <w:rPr>
          <w:rFonts w:ascii="宋体" w:hAnsi="宋体" w:cs="宋体"/>
          <w:szCs w:val="21"/>
        </w:rPr>
      </w:pPr>
      <w:r>
        <w:rPr>
          <w:rFonts w:hint="eastAsia" w:ascii="宋体" w:hAnsi="宋体" w:cs="宋体"/>
          <w:szCs w:val="21"/>
        </w:rPr>
        <w:t>质保金退还：质保期满后，无质量问题且无违约情形的，甲方在30日内无息结算5%（若有扣除，以扣除之后的金额为基数）。</w:t>
      </w:r>
    </w:p>
    <w:p w14:paraId="5FC5A2FA">
      <w:pPr>
        <w:spacing w:line="360" w:lineRule="auto"/>
        <w:ind w:firstLine="315" w:firstLineChars="150"/>
        <w:rPr>
          <w:rFonts w:ascii="宋体" w:hAnsi="宋体" w:cs="宋体"/>
          <w:szCs w:val="21"/>
        </w:rPr>
      </w:pPr>
      <w:r>
        <w:rPr>
          <w:rFonts w:hint="eastAsia" w:ascii="宋体" w:hAnsi="宋体" w:cs="宋体"/>
          <w:szCs w:val="21"/>
        </w:rPr>
        <w:t>四、质量保修责任</w:t>
      </w:r>
    </w:p>
    <w:p w14:paraId="3FB41688">
      <w:pPr>
        <w:spacing w:line="360" w:lineRule="auto"/>
        <w:ind w:left="105" w:leftChars="50" w:firstLine="430" w:firstLineChars="205"/>
        <w:rPr>
          <w:rFonts w:ascii="宋体" w:hAnsi="宋体" w:cs="宋体"/>
          <w:szCs w:val="21"/>
        </w:rPr>
      </w:pPr>
      <w:r>
        <w:rPr>
          <w:rFonts w:hint="eastAsia" w:ascii="宋体" w:hAnsi="宋体" w:cs="宋体"/>
          <w:szCs w:val="21"/>
        </w:rPr>
        <w:t>1．属于保修范围、内容的项目，乙方应当在接到保修通知之日起</w:t>
      </w:r>
      <w:r>
        <w:rPr>
          <w:rFonts w:hint="eastAsia" w:ascii="宋体" w:hAnsi="宋体" w:cs="宋体"/>
          <w:szCs w:val="21"/>
          <w:u w:val="single"/>
        </w:rPr>
        <w:t xml:space="preserve">  </w:t>
      </w:r>
      <w:r>
        <w:rPr>
          <w:rFonts w:hint="eastAsia" w:ascii="宋体" w:hAnsi="宋体" w:cs="宋体"/>
          <w:szCs w:val="21"/>
        </w:rPr>
        <w:t>天内派人保修（执行三方维保协议）。乙方不在约定期限内派人保修的，甲方可以委托他人修理，维修费用由乙方承担。</w:t>
      </w:r>
    </w:p>
    <w:p w14:paraId="2BAE77C4">
      <w:pPr>
        <w:spacing w:line="360" w:lineRule="auto"/>
        <w:ind w:left="105" w:leftChars="50" w:firstLine="430" w:firstLineChars="205"/>
        <w:rPr>
          <w:rFonts w:ascii="宋体" w:hAnsi="宋体" w:cs="宋体"/>
          <w:szCs w:val="21"/>
        </w:rPr>
      </w:pPr>
      <w:r>
        <w:rPr>
          <w:rFonts w:hint="eastAsia" w:ascii="宋体" w:hAnsi="宋体" w:cs="宋体"/>
          <w:szCs w:val="21"/>
        </w:rPr>
        <w:t>2．发生紧急事故需抢修的，乙方在接到事故通知后，应当立即到达事故现场抢修。</w:t>
      </w:r>
    </w:p>
    <w:p w14:paraId="5721B141">
      <w:pPr>
        <w:spacing w:line="360" w:lineRule="auto"/>
        <w:ind w:left="105" w:leftChars="50" w:firstLine="430" w:firstLineChars="205"/>
        <w:rPr>
          <w:rFonts w:ascii="宋体" w:hAnsi="宋体" w:cs="宋体"/>
          <w:szCs w:val="21"/>
        </w:rPr>
      </w:pPr>
      <w:r>
        <w:rPr>
          <w:rFonts w:hint="eastAsia" w:ascii="宋体" w:hAnsi="宋体" w:cs="宋体"/>
          <w:szCs w:val="21"/>
        </w:rPr>
        <w:t>3．对于涉及结构安全的质量问题，应当按照《建设工程质量管理条例》的规定，立即向当地建设行政主管部门和有关部门报告，采取安全防范措施，并由原设计人或者具有相应资质等级的设计人提出保修方案，乙方实施保修。</w:t>
      </w:r>
    </w:p>
    <w:p w14:paraId="1CDB1C87">
      <w:pPr>
        <w:spacing w:line="360" w:lineRule="auto"/>
        <w:ind w:left="420" w:leftChars="200" w:firstLine="105" w:firstLineChars="50"/>
        <w:rPr>
          <w:rFonts w:ascii="宋体" w:hAnsi="宋体" w:cs="宋体"/>
          <w:szCs w:val="21"/>
        </w:rPr>
      </w:pPr>
      <w:r>
        <w:rPr>
          <w:rFonts w:hint="eastAsia" w:ascii="宋体" w:hAnsi="宋体" w:cs="宋体"/>
          <w:szCs w:val="21"/>
        </w:rPr>
        <w:t>4．质量保修完成后，由甲方组织验收。</w:t>
      </w:r>
    </w:p>
    <w:p w14:paraId="048CAC76">
      <w:pPr>
        <w:spacing w:line="360" w:lineRule="auto"/>
        <w:ind w:firstLine="420" w:firstLineChars="200"/>
        <w:rPr>
          <w:rFonts w:ascii="宋体" w:hAnsi="宋体" w:cs="宋体"/>
          <w:szCs w:val="21"/>
        </w:rPr>
      </w:pPr>
      <w:r>
        <w:rPr>
          <w:rFonts w:hint="eastAsia" w:ascii="宋体" w:hAnsi="宋体" w:cs="宋体"/>
          <w:szCs w:val="21"/>
        </w:rPr>
        <w:t>五、保修费用</w:t>
      </w:r>
    </w:p>
    <w:p w14:paraId="2C8A3173">
      <w:pPr>
        <w:spacing w:line="360" w:lineRule="auto"/>
        <w:rPr>
          <w:rFonts w:ascii="宋体" w:hAnsi="宋体" w:cs="宋体"/>
          <w:szCs w:val="21"/>
        </w:rPr>
      </w:pPr>
      <w:r>
        <w:rPr>
          <w:rFonts w:hint="eastAsia" w:ascii="宋体" w:hAnsi="宋体" w:cs="宋体"/>
          <w:szCs w:val="21"/>
        </w:rPr>
        <w:t>　　保修费用由造成质量缺陷的责任方承担。</w:t>
      </w:r>
    </w:p>
    <w:p w14:paraId="0E4B67BC">
      <w:pPr>
        <w:spacing w:line="360" w:lineRule="auto"/>
        <w:ind w:firstLine="420" w:firstLineChars="200"/>
        <w:jc w:val="left"/>
        <w:rPr>
          <w:rFonts w:ascii="宋体" w:hAnsi="宋体" w:cs="宋体"/>
          <w:szCs w:val="21"/>
          <w:u w:val="single"/>
        </w:rPr>
      </w:pPr>
      <w:r>
        <w:rPr>
          <w:rFonts w:hint="eastAsia" w:ascii="宋体" w:hAnsi="宋体" w:cs="宋体"/>
          <w:bCs/>
          <w:szCs w:val="21"/>
        </w:rPr>
        <w:t>六</w:t>
      </w:r>
      <w:r>
        <w:rPr>
          <w:rFonts w:hint="eastAsia" w:ascii="宋体" w:hAnsi="宋体" w:cs="宋体"/>
          <w:szCs w:val="21"/>
        </w:rPr>
        <w:t>、双方约定的其他工程质量保修事项：</w:t>
      </w:r>
    </w:p>
    <w:p w14:paraId="355E118D">
      <w:pPr>
        <w:spacing w:line="360" w:lineRule="auto"/>
        <w:ind w:firstLine="399" w:firstLineChars="190"/>
        <w:rPr>
          <w:rFonts w:ascii="宋体" w:hAnsi="宋体" w:cs="宋体"/>
          <w:szCs w:val="21"/>
        </w:rPr>
      </w:pPr>
      <w:r>
        <w:rPr>
          <w:rFonts w:hint="eastAsia" w:ascii="宋体" w:hAnsi="宋体" w:cs="宋体"/>
          <w:szCs w:val="21"/>
        </w:rPr>
        <w:t>工程质量保修书由甲方、乙方在工程竣工验收前共同签署，作为施工合同附件，其有效期限至保修期满。</w:t>
      </w:r>
    </w:p>
    <w:p w14:paraId="08726BC0">
      <w:pPr>
        <w:spacing w:line="360" w:lineRule="auto"/>
        <w:ind w:firstLine="399" w:firstLineChars="190"/>
        <w:rPr>
          <w:rFonts w:ascii="宋体" w:hAnsi="宋体" w:cs="宋体"/>
          <w:szCs w:val="21"/>
        </w:rPr>
      </w:pPr>
    </w:p>
    <w:p w14:paraId="2F61CA7B">
      <w:pPr>
        <w:spacing w:line="360" w:lineRule="auto"/>
        <w:rPr>
          <w:rFonts w:ascii="宋体" w:hAnsi="宋体" w:cs="宋体"/>
          <w:sz w:val="20"/>
          <w:szCs w:val="20"/>
        </w:rPr>
        <w:sectPr>
          <w:headerReference r:id="rId5" w:type="default"/>
          <w:footerReference r:id="rId6" w:type="default"/>
          <w:pgSz w:w="11906" w:h="16838"/>
          <w:pgMar w:top="1440" w:right="1800" w:bottom="1440" w:left="1800" w:header="851" w:footer="992" w:gutter="0"/>
          <w:cols w:space="425" w:num="1"/>
          <w:docGrid w:type="lines" w:linePitch="312" w:charSpace="0"/>
        </w:sectPr>
      </w:pPr>
    </w:p>
    <w:p w14:paraId="648D4CE8">
      <w:pPr>
        <w:spacing w:line="360" w:lineRule="auto"/>
        <w:rPr>
          <w:rFonts w:ascii="宋体" w:hAnsi="宋体" w:cs="宋体"/>
          <w:sz w:val="20"/>
          <w:szCs w:val="20"/>
        </w:rPr>
      </w:pPr>
      <w:r>
        <w:rPr>
          <w:rFonts w:hint="eastAsia" w:ascii="宋体" w:hAnsi="宋体" w:cs="宋体"/>
          <w:sz w:val="20"/>
          <w:szCs w:val="20"/>
        </w:rPr>
        <w:t xml:space="preserve">甲方：(盖章)             </w:t>
      </w:r>
    </w:p>
    <w:p w14:paraId="219367AB">
      <w:pPr>
        <w:spacing w:line="360" w:lineRule="auto"/>
        <w:rPr>
          <w:rFonts w:ascii="宋体" w:hAnsi="宋体" w:cs="宋体"/>
          <w:sz w:val="20"/>
          <w:szCs w:val="20"/>
        </w:rPr>
      </w:pPr>
      <w:r>
        <w:rPr>
          <w:rFonts w:hint="eastAsia" w:ascii="宋体" w:hAnsi="宋体" w:cs="宋体"/>
          <w:sz w:val="20"/>
          <w:szCs w:val="20"/>
        </w:rPr>
        <w:t xml:space="preserve">                                 </w:t>
      </w:r>
    </w:p>
    <w:p w14:paraId="68BD063A">
      <w:pPr>
        <w:spacing w:line="360" w:lineRule="auto"/>
        <w:rPr>
          <w:rFonts w:ascii="宋体" w:hAnsi="宋体" w:cs="宋体"/>
          <w:sz w:val="20"/>
          <w:szCs w:val="20"/>
        </w:rPr>
      </w:pPr>
      <w:r>
        <w:rPr>
          <w:rFonts w:hint="eastAsia" w:ascii="宋体" w:hAnsi="宋体" w:cs="宋体"/>
          <w:sz w:val="20"/>
          <w:szCs w:val="20"/>
        </w:rPr>
        <w:t>法定代表人</w:t>
      </w:r>
    </w:p>
    <w:p w14:paraId="205E60FE">
      <w:pPr>
        <w:spacing w:line="360" w:lineRule="auto"/>
        <w:rPr>
          <w:rFonts w:ascii="宋体" w:hAnsi="宋体" w:cs="宋体"/>
          <w:sz w:val="20"/>
          <w:szCs w:val="20"/>
        </w:rPr>
      </w:pPr>
      <w:r>
        <w:rPr>
          <w:rFonts w:hint="eastAsia" w:ascii="宋体" w:hAnsi="宋体" w:cs="宋体"/>
          <w:sz w:val="20"/>
          <w:szCs w:val="20"/>
        </w:rPr>
        <w:t xml:space="preserve">或其委托代理人（签字）：  </w:t>
      </w:r>
    </w:p>
    <w:p w14:paraId="00CBF453">
      <w:pPr>
        <w:spacing w:line="360" w:lineRule="auto"/>
        <w:rPr>
          <w:rFonts w:ascii="宋体" w:hAnsi="宋体" w:cs="宋体"/>
          <w:sz w:val="20"/>
          <w:szCs w:val="20"/>
        </w:rPr>
      </w:pPr>
      <w:r>
        <w:rPr>
          <w:rFonts w:hint="eastAsia" w:ascii="宋体" w:hAnsi="宋体" w:cs="宋体"/>
          <w:sz w:val="20"/>
          <w:szCs w:val="20"/>
        </w:rPr>
        <w:t xml:space="preserve">                    </w:t>
      </w:r>
    </w:p>
    <w:p w14:paraId="183D54B6">
      <w:pPr>
        <w:spacing w:line="360" w:lineRule="auto"/>
        <w:rPr>
          <w:rFonts w:ascii="宋体" w:hAnsi="宋体" w:cs="宋体"/>
          <w:sz w:val="20"/>
          <w:szCs w:val="20"/>
        </w:rPr>
      </w:pPr>
    </w:p>
    <w:p w14:paraId="43FC5F97">
      <w:pPr>
        <w:spacing w:line="360" w:lineRule="auto"/>
        <w:rPr>
          <w:rFonts w:ascii="宋体" w:hAnsi="宋体" w:cs="宋体"/>
          <w:sz w:val="20"/>
          <w:szCs w:val="20"/>
        </w:rPr>
      </w:pPr>
      <w:r>
        <w:rPr>
          <w:rFonts w:hint="eastAsia" w:ascii="宋体" w:hAnsi="宋体" w:cs="宋体"/>
          <w:sz w:val="20"/>
          <w:szCs w:val="20"/>
        </w:rPr>
        <w:t xml:space="preserve">    </w:t>
      </w:r>
    </w:p>
    <w:p w14:paraId="4EC6E902">
      <w:pPr>
        <w:spacing w:line="360" w:lineRule="auto"/>
        <w:rPr>
          <w:rFonts w:ascii="宋体" w:hAnsi="宋体" w:cs="宋体"/>
          <w:sz w:val="20"/>
          <w:szCs w:val="20"/>
        </w:rPr>
      </w:pPr>
      <w:r>
        <w:rPr>
          <w:rFonts w:hint="eastAsia" w:ascii="宋体" w:hAnsi="宋体" w:cs="宋体"/>
          <w:sz w:val="20"/>
          <w:szCs w:val="20"/>
        </w:rPr>
        <w:t xml:space="preserve">   </w:t>
      </w:r>
    </w:p>
    <w:p w14:paraId="6F6A92A0">
      <w:pPr>
        <w:spacing w:line="360" w:lineRule="auto"/>
        <w:rPr>
          <w:rFonts w:ascii="宋体" w:hAnsi="宋体" w:cs="宋体"/>
          <w:sz w:val="20"/>
          <w:szCs w:val="20"/>
        </w:rPr>
      </w:pPr>
      <w:r>
        <w:rPr>
          <w:rFonts w:hint="eastAsia" w:ascii="宋体" w:hAnsi="宋体" w:cs="宋体"/>
          <w:sz w:val="20"/>
          <w:szCs w:val="20"/>
        </w:rPr>
        <w:t xml:space="preserve">   </w:t>
      </w:r>
    </w:p>
    <w:p w14:paraId="4E104A3E">
      <w:pPr>
        <w:spacing w:line="360" w:lineRule="auto"/>
        <w:rPr>
          <w:rFonts w:ascii="宋体" w:hAnsi="宋体" w:cs="宋体"/>
          <w:sz w:val="20"/>
          <w:szCs w:val="20"/>
        </w:rPr>
      </w:pPr>
      <w:r>
        <w:rPr>
          <w:rFonts w:hint="eastAsia" w:ascii="宋体" w:hAnsi="宋体" w:cs="宋体"/>
          <w:sz w:val="20"/>
          <w:szCs w:val="20"/>
        </w:rPr>
        <w:t xml:space="preserve">   </w:t>
      </w:r>
    </w:p>
    <w:p w14:paraId="3DB15D08">
      <w:pPr>
        <w:spacing w:line="360" w:lineRule="auto"/>
        <w:rPr>
          <w:rFonts w:ascii="宋体" w:hAnsi="宋体" w:cs="宋体"/>
          <w:sz w:val="20"/>
          <w:szCs w:val="20"/>
        </w:rPr>
      </w:pPr>
      <w:r>
        <w:rPr>
          <w:rFonts w:hint="eastAsia" w:ascii="宋体" w:hAnsi="宋体" w:cs="宋体"/>
          <w:sz w:val="20"/>
          <w:szCs w:val="20"/>
        </w:rPr>
        <w:t xml:space="preserve"> </w:t>
      </w:r>
    </w:p>
    <w:p w14:paraId="31F79B3A">
      <w:pPr>
        <w:spacing w:line="360" w:lineRule="auto"/>
        <w:rPr>
          <w:rFonts w:ascii="宋体" w:hAnsi="宋体" w:cs="宋体"/>
          <w:sz w:val="20"/>
          <w:szCs w:val="20"/>
        </w:rPr>
      </w:pPr>
    </w:p>
    <w:p w14:paraId="477162C7">
      <w:pPr>
        <w:spacing w:line="360" w:lineRule="auto"/>
        <w:rPr>
          <w:rFonts w:ascii="宋体" w:hAnsi="宋体" w:cs="宋体"/>
          <w:sz w:val="20"/>
          <w:szCs w:val="20"/>
        </w:rPr>
      </w:pPr>
    </w:p>
    <w:p w14:paraId="4E6152E2">
      <w:pPr>
        <w:spacing w:line="360" w:lineRule="auto"/>
        <w:rPr>
          <w:rFonts w:ascii="宋体" w:hAnsi="宋体" w:cs="宋体"/>
          <w:sz w:val="20"/>
          <w:szCs w:val="20"/>
        </w:rPr>
      </w:pPr>
    </w:p>
    <w:p w14:paraId="5E19598B">
      <w:pPr>
        <w:spacing w:line="360" w:lineRule="auto"/>
        <w:rPr>
          <w:rFonts w:ascii="宋体" w:hAnsi="宋体" w:cs="宋体"/>
          <w:sz w:val="20"/>
          <w:szCs w:val="20"/>
        </w:rPr>
      </w:pPr>
    </w:p>
    <w:p w14:paraId="24A2649B">
      <w:pPr>
        <w:spacing w:line="360" w:lineRule="auto"/>
        <w:rPr>
          <w:rFonts w:ascii="宋体" w:hAnsi="宋体" w:cs="宋体"/>
          <w:sz w:val="20"/>
          <w:szCs w:val="20"/>
        </w:rPr>
      </w:pPr>
    </w:p>
    <w:p w14:paraId="373D1488">
      <w:pPr>
        <w:spacing w:line="360" w:lineRule="auto"/>
        <w:rPr>
          <w:rFonts w:ascii="宋体" w:hAnsi="宋体" w:cs="宋体"/>
          <w:sz w:val="20"/>
          <w:szCs w:val="20"/>
        </w:rPr>
      </w:pPr>
    </w:p>
    <w:p w14:paraId="1B9E0B87">
      <w:pPr>
        <w:spacing w:line="360" w:lineRule="auto"/>
        <w:rPr>
          <w:rFonts w:ascii="宋体" w:hAnsi="宋体" w:cs="宋体"/>
          <w:sz w:val="20"/>
          <w:szCs w:val="20"/>
        </w:rPr>
      </w:pPr>
    </w:p>
    <w:p w14:paraId="34B2B6D1">
      <w:pPr>
        <w:spacing w:line="360" w:lineRule="auto"/>
        <w:rPr>
          <w:rFonts w:ascii="宋体" w:hAnsi="宋体" w:cs="宋体"/>
          <w:sz w:val="20"/>
          <w:szCs w:val="20"/>
        </w:rPr>
      </w:pPr>
    </w:p>
    <w:p w14:paraId="4FA4BF40">
      <w:pPr>
        <w:spacing w:line="360" w:lineRule="auto"/>
        <w:rPr>
          <w:rFonts w:ascii="宋体" w:hAnsi="宋体" w:cs="宋体"/>
          <w:sz w:val="20"/>
          <w:szCs w:val="20"/>
        </w:rPr>
      </w:pPr>
    </w:p>
    <w:p w14:paraId="76C27632">
      <w:pPr>
        <w:spacing w:line="360" w:lineRule="auto"/>
        <w:rPr>
          <w:rFonts w:ascii="宋体" w:hAnsi="宋体" w:cs="宋体"/>
          <w:sz w:val="20"/>
          <w:szCs w:val="20"/>
        </w:rPr>
      </w:pPr>
    </w:p>
    <w:p w14:paraId="60168544">
      <w:pPr>
        <w:spacing w:line="360" w:lineRule="auto"/>
        <w:rPr>
          <w:rFonts w:ascii="宋体" w:hAnsi="宋体" w:cs="宋体"/>
          <w:sz w:val="20"/>
          <w:szCs w:val="20"/>
        </w:rPr>
      </w:pPr>
    </w:p>
    <w:p w14:paraId="55767368">
      <w:pPr>
        <w:spacing w:line="360" w:lineRule="auto"/>
        <w:rPr>
          <w:rFonts w:ascii="宋体" w:hAnsi="宋体" w:cs="宋体"/>
          <w:sz w:val="20"/>
          <w:szCs w:val="20"/>
        </w:rPr>
      </w:pPr>
    </w:p>
    <w:p w14:paraId="7BF981E5">
      <w:pPr>
        <w:spacing w:line="360" w:lineRule="auto"/>
        <w:rPr>
          <w:rFonts w:ascii="宋体" w:hAnsi="宋体" w:cs="宋体"/>
          <w:sz w:val="20"/>
          <w:szCs w:val="20"/>
        </w:rPr>
      </w:pPr>
    </w:p>
    <w:p w14:paraId="5E9FA46F">
      <w:pPr>
        <w:spacing w:line="360" w:lineRule="auto"/>
        <w:rPr>
          <w:rFonts w:ascii="宋体" w:hAnsi="宋体" w:cs="宋体"/>
          <w:sz w:val="20"/>
          <w:szCs w:val="20"/>
        </w:rPr>
      </w:pPr>
    </w:p>
    <w:p w14:paraId="3BBA96CB">
      <w:pPr>
        <w:spacing w:line="360" w:lineRule="auto"/>
        <w:rPr>
          <w:rFonts w:ascii="宋体" w:hAnsi="宋体" w:cs="宋体"/>
          <w:sz w:val="20"/>
          <w:szCs w:val="20"/>
        </w:rPr>
      </w:pPr>
      <w:r>
        <w:rPr>
          <w:rFonts w:hint="eastAsia" w:ascii="宋体" w:hAnsi="宋体" w:cs="宋体"/>
          <w:sz w:val="20"/>
          <w:szCs w:val="20"/>
        </w:rPr>
        <w:t xml:space="preserve">乙方：(盖章)                                 </w:t>
      </w:r>
    </w:p>
    <w:p w14:paraId="632439FF">
      <w:pPr>
        <w:spacing w:line="360" w:lineRule="auto"/>
        <w:rPr>
          <w:rFonts w:ascii="宋体" w:hAnsi="宋体" w:cs="宋体"/>
          <w:sz w:val="20"/>
          <w:szCs w:val="20"/>
        </w:rPr>
      </w:pPr>
    </w:p>
    <w:p w14:paraId="49C8E9B9">
      <w:pPr>
        <w:spacing w:line="360" w:lineRule="auto"/>
        <w:rPr>
          <w:rFonts w:ascii="宋体" w:hAnsi="宋体" w:cs="宋体"/>
          <w:sz w:val="20"/>
          <w:szCs w:val="20"/>
        </w:rPr>
      </w:pPr>
      <w:r>
        <w:rPr>
          <w:rFonts w:hint="eastAsia" w:ascii="宋体" w:hAnsi="宋体" w:cs="宋体"/>
          <w:sz w:val="20"/>
          <w:szCs w:val="20"/>
        </w:rPr>
        <w:t>法定代表人</w:t>
      </w:r>
    </w:p>
    <w:p w14:paraId="1CA09162">
      <w:pPr>
        <w:spacing w:line="360" w:lineRule="auto"/>
        <w:rPr>
          <w:rFonts w:ascii="宋体" w:hAnsi="宋体" w:cs="宋体"/>
          <w:sz w:val="20"/>
          <w:szCs w:val="20"/>
        </w:rPr>
      </w:pPr>
      <w:r>
        <w:rPr>
          <w:rFonts w:hint="eastAsia" w:ascii="宋体" w:hAnsi="宋体" w:cs="宋体"/>
          <w:sz w:val="20"/>
          <w:szCs w:val="20"/>
        </w:rPr>
        <w:t xml:space="preserve">或其委托代理人（签字）：  </w:t>
      </w:r>
    </w:p>
    <w:p w14:paraId="1B6284B7">
      <w:pPr>
        <w:spacing w:line="360" w:lineRule="auto"/>
        <w:rPr>
          <w:rFonts w:ascii="宋体" w:hAnsi="宋体" w:cs="宋体"/>
          <w:sz w:val="20"/>
          <w:szCs w:val="20"/>
        </w:rPr>
      </w:pPr>
      <w:r>
        <w:rPr>
          <w:rFonts w:hint="eastAsia" w:ascii="宋体" w:hAnsi="宋体" w:cs="宋体"/>
          <w:sz w:val="20"/>
          <w:szCs w:val="20"/>
        </w:rPr>
        <w:t xml:space="preserve">                    </w:t>
      </w:r>
    </w:p>
    <w:p w14:paraId="1CD3DCA2">
      <w:pPr>
        <w:spacing w:line="360" w:lineRule="auto"/>
        <w:rPr>
          <w:rFonts w:ascii="宋体" w:hAnsi="宋体" w:cs="宋体"/>
          <w:sz w:val="20"/>
          <w:szCs w:val="20"/>
        </w:rPr>
      </w:pPr>
    </w:p>
    <w:p w14:paraId="619D152A">
      <w:pPr>
        <w:spacing w:line="360" w:lineRule="auto"/>
        <w:ind w:firstLine="399" w:firstLineChars="190"/>
        <w:rPr>
          <w:rFonts w:ascii="宋体" w:hAnsi="宋体" w:cs="宋体"/>
          <w:szCs w:val="21"/>
        </w:rPr>
        <w:sectPr>
          <w:type w:val="continuous"/>
          <w:pgSz w:w="11906" w:h="16838"/>
          <w:pgMar w:top="1440" w:right="1800" w:bottom="1440" w:left="1800" w:header="851" w:footer="992" w:gutter="0"/>
          <w:cols w:equalWidth="0" w:num="2">
            <w:col w:w="3940" w:space="425"/>
            <w:col w:w="3940"/>
          </w:cols>
          <w:docGrid w:type="lines" w:linePitch="312" w:charSpace="0"/>
        </w:sectPr>
      </w:pPr>
    </w:p>
    <w:p w14:paraId="2E983C2E">
      <w:pPr>
        <w:spacing w:before="156" w:beforeLines="50" w:after="156" w:afterLines="50" w:line="440" w:lineRule="exact"/>
        <w:jc w:val="left"/>
        <w:rPr>
          <w:rFonts w:ascii="宋体" w:hAnsi="宋体" w:cs="宋体"/>
          <w:b/>
          <w:bCs/>
          <w:color w:val="000000"/>
          <w:szCs w:val="21"/>
        </w:rPr>
      </w:pPr>
      <w:r>
        <w:rPr>
          <w:rFonts w:hint="eastAsia" w:ascii="宋体" w:hAnsi="宋体" w:cs="宋体"/>
          <w:b/>
          <w:bCs/>
          <w:szCs w:val="21"/>
        </w:rPr>
        <w:t>附件4：</w:t>
      </w:r>
    </w:p>
    <w:bookmarkEnd w:id="144"/>
    <w:bookmarkEnd w:id="145"/>
    <w:bookmarkEnd w:id="146"/>
    <w:bookmarkEnd w:id="147"/>
    <w:p w14:paraId="6131959F">
      <w:pPr>
        <w:pStyle w:val="43"/>
        <w:spacing w:before="156" w:beforeLines="50" w:after="156" w:afterLines="50" w:line="360" w:lineRule="auto"/>
        <w:jc w:val="center"/>
        <w:rPr>
          <w:b/>
          <w:szCs w:val="21"/>
        </w:rPr>
      </w:pPr>
      <w:r>
        <w:rPr>
          <w:b/>
          <w:szCs w:val="21"/>
        </w:rPr>
        <w:t>三方维保协议</w:t>
      </w:r>
    </w:p>
    <w:p w14:paraId="7AF01F34">
      <w:pPr>
        <w:pStyle w:val="43"/>
        <w:spacing w:line="560" w:lineRule="exact"/>
        <w:ind w:firstLine="420" w:firstLineChars="200"/>
        <w:jc w:val="left"/>
        <w:rPr>
          <w:bCs/>
          <w:szCs w:val="21"/>
        </w:rPr>
      </w:pPr>
      <w:r>
        <w:rPr>
          <w:bCs/>
          <w:szCs w:val="21"/>
        </w:rPr>
        <w:t>甲方（委托方）：</w:t>
      </w:r>
      <w:r>
        <w:rPr>
          <w:bCs/>
          <w:szCs w:val="21"/>
          <w:u w:val="single"/>
        </w:rPr>
        <w:t xml:space="preserve"> </w:t>
      </w:r>
      <w:r>
        <w:rPr>
          <w:rFonts w:hint="eastAsia"/>
          <w:bCs/>
          <w:szCs w:val="21"/>
          <w:u w:val="single"/>
        </w:rPr>
        <w:t xml:space="preserve">上海迈信房地产开发有限公司 </w:t>
      </w:r>
      <w:r>
        <w:rPr>
          <w:bCs/>
          <w:szCs w:val="21"/>
        </w:rPr>
        <w:t xml:space="preserve"> </w:t>
      </w:r>
    </w:p>
    <w:p w14:paraId="50ACC6F2">
      <w:pPr>
        <w:pStyle w:val="43"/>
        <w:spacing w:line="560" w:lineRule="exact"/>
        <w:ind w:firstLine="420" w:firstLineChars="200"/>
        <w:jc w:val="left"/>
        <w:rPr>
          <w:bCs/>
          <w:szCs w:val="21"/>
        </w:rPr>
      </w:pPr>
      <w:r>
        <w:rPr>
          <w:bCs/>
          <w:szCs w:val="21"/>
        </w:rPr>
        <w:t>乙方（物业管理企业）：</w:t>
      </w:r>
      <w:r>
        <w:rPr>
          <w:bCs/>
          <w:szCs w:val="21"/>
          <w:u w:val="single"/>
        </w:rPr>
        <w:t xml:space="preserve"> 安徽交控物业服务有限公司上海分公司 </w:t>
      </w:r>
      <w:r>
        <w:rPr>
          <w:bCs/>
          <w:szCs w:val="21"/>
        </w:rPr>
        <w:t xml:space="preserve">  </w:t>
      </w:r>
    </w:p>
    <w:p w14:paraId="230117BA">
      <w:pPr>
        <w:pStyle w:val="43"/>
        <w:spacing w:line="560" w:lineRule="exact"/>
        <w:ind w:firstLine="420" w:firstLineChars="200"/>
        <w:jc w:val="left"/>
        <w:rPr>
          <w:bCs/>
          <w:szCs w:val="21"/>
          <w:u w:val="single"/>
        </w:rPr>
      </w:pPr>
      <w:r>
        <w:rPr>
          <w:bCs/>
          <w:szCs w:val="21"/>
        </w:rPr>
        <w:t>丙方（承建方）：</w:t>
      </w:r>
      <w:r>
        <w:rPr>
          <w:bCs/>
          <w:szCs w:val="21"/>
          <w:u w:val="single"/>
        </w:rPr>
        <w:t xml:space="preserve">              </w:t>
      </w:r>
      <w:r>
        <w:rPr>
          <w:rFonts w:hint="eastAsia"/>
          <w:bCs/>
          <w:szCs w:val="21"/>
          <w:u w:val="single"/>
        </w:rPr>
        <w:t xml:space="preserve">                           </w:t>
      </w:r>
      <w:r>
        <w:rPr>
          <w:bCs/>
          <w:szCs w:val="21"/>
          <w:u w:val="single"/>
        </w:rPr>
        <w:t xml:space="preserve">           </w:t>
      </w:r>
    </w:p>
    <w:p w14:paraId="0D258FDE">
      <w:pPr>
        <w:pStyle w:val="43"/>
        <w:spacing w:line="560" w:lineRule="exact"/>
        <w:ind w:firstLine="420" w:firstLineChars="200"/>
        <w:jc w:val="left"/>
        <w:rPr>
          <w:bCs/>
          <w:szCs w:val="21"/>
        </w:rPr>
      </w:pPr>
      <w:r>
        <w:rPr>
          <w:bCs/>
          <w:szCs w:val="21"/>
        </w:rPr>
        <w:t>由甲方投资建设，丙方承建的</w:t>
      </w:r>
      <w:r>
        <w:rPr>
          <w:bCs/>
          <w:szCs w:val="21"/>
          <w:u w:val="single"/>
        </w:rPr>
        <w:t xml:space="preserve"> </w:t>
      </w:r>
      <w:r>
        <w:rPr>
          <w:rFonts w:hint="eastAsia"/>
          <w:szCs w:val="22"/>
          <w:u w:val="single"/>
        </w:rPr>
        <w:t>青浦区华新镇华志路北侧23-01地块项目除湿机</w:t>
      </w:r>
      <w:r>
        <w:rPr>
          <w:rFonts w:hint="eastAsia"/>
          <w:bCs/>
          <w:szCs w:val="21"/>
          <w:u w:val="single"/>
        </w:rPr>
        <w:t>采购</w:t>
      </w:r>
      <w:r>
        <w:rPr>
          <w:bCs/>
          <w:szCs w:val="21"/>
        </w:rPr>
        <w:t>项目，三方现就该工程在经相关部门完工验收备案合格交付后在保修期内的保修事宜达成如下协议：</w:t>
      </w:r>
    </w:p>
    <w:p w14:paraId="6C0B3702">
      <w:pPr>
        <w:pStyle w:val="43"/>
        <w:spacing w:line="560" w:lineRule="exact"/>
        <w:ind w:firstLine="420" w:firstLineChars="200"/>
        <w:jc w:val="left"/>
        <w:rPr>
          <w:bCs/>
          <w:szCs w:val="21"/>
        </w:rPr>
      </w:pPr>
      <w:r>
        <w:rPr>
          <w:rFonts w:hint="eastAsia"/>
          <w:bCs/>
          <w:szCs w:val="21"/>
        </w:rPr>
        <w:t>一、</w:t>
      </w:r>
      <w:r>
        <w:rPr>
          <w:bCs/>
          <w:szCs w:val="21"/>
        </w:rPr>
        <w:t>该工程的保修内容及保修期限参照甲丙双方签订合同中建筑工程质量保修书内容。</w:t>
      </w:r>
    </w:p>
    <w:p w14:paraId="6F450958">
      <w:pPr>
        <w:pStyle w:val="43"/>
        <w:spacing w:line="560" w:lineRule="exact"/>
        <w:ind w:firstLine="420" w:firstLineChars="200"/>
        <w:jc w:val="left"/>
        <w:rPr>
          <w:bCs/>
          <w:szCs w:val="21"/>
        </w:rPr>
      </w:pPr>
      <w:r>
        <w:rPr>
          <w:bCs/>
          <w:szCs w:val="21"/>
        </w:rPr>
        <w:t>二、丙方承建的该工程，自甲方、丙方交付给乙方之日起，由乙方接管。</w:t>
      </w:r>
    </w:p>
    <w:p w14:paraId="06DFED9E">
      <w:pPr>
        <w:pStyle w:val="43"/>
        <w:spacing w:line="560" w:lineRule="exact"/>
        <w:ind w:firstLine="420" w:firstLineChars="200"/>
        <w:jc w:val="left"/>
        <w:rPr>
          <w:bCs/>
          <w:szCs w:val="21"/>
        </w:rPr>
      </w:pPr>
      <w:r>
        <w:rPr>
          <w:bCs/>
          <w:szCs w:val="21"/>
        </w:rPr>
        <w:t>三、甲方应向乙方提供该工程质量技术方面相关文件。</w:t>
      </w:r>
    </w:p>
    <w:p w14:paraId="51114E77">
      <w:pPr>
        <w:pStyle w:val="43"/>
        <w:spacing w:line="560" w:lineRule="exact"/>
        <w:ind w:firstLine="420" w:firstLineChars="200"/>
        <w:jc w:val="left"/>
        <w:rPr>
          <w:bCs/>
          <w:szCs w:val="21"/>
        </w:rPr>
      </w:pPr>
      <w:r>
        <w:rPr>
          <w:bCs/>
          <w:szCs w:val="21"/>
        </w:rPr>
        <w:t>四、丙方派驻的维修人员在维修时，需到乙方填写维修记录并存档。</w:t>
      </w:r>
    </w:p>
    <w:p w14:paraId="777B8033">
      <w:pPr>
        <w:pStyle w:val="43"/>
        <w:spacing w:line="560" w:lineRule="exact"/>
        <w:ind w:firstLine="420" w:firstLineChars="200"/>
        <w:jc w:val="left"/>
        <w:rPr>
          <w:bCs/>
          <w:szCs w:val="21"/>
        </w:rPr>
      </w:pPr>
      <w:r>
        <w:rPr>
          <w:bCs/>
          <w:szCs w:val="21"/>
        </w:rPr>
        <w:t>五、丙方派驻的维修人员进行施工或维修时，应服从乙方的管理，并按规定进行人员登记，领取临时出入证或工作单（与对口工程部人员联系），若遇敏感地区或住户私人领域，需由乙方事先征得住户同意后方能施工。每次维修后，维修人员要完成对维修引起的场地或设备的清洁工作，并有责任在施工中降低对住户造成的影响和损失，不得与住户/业主发生矛盾冲突，尽可能使业主/住户满意，并按照乙方入户维修相关作业规范操作。</w:t>
      </w:r>
    </w:p>
    <w:p w14:paraId="1B458E2B">
      <w:pPr>
        <w:pStyle w:val="43"/>
        <w:spacing w:line="560" w:lineRule="exact"/>
        <w:ind w:firstLine="420" w:firstLineChars="200"/>
        <w:jc w:val="left"/>
        <w:rPr>
          <w:bCs/>
          <w:szCs w:val="21"/>
        </w:rPr>
      </w:pPr>
      <w:r>
        <w:rPr>
          <w:bCs/>
          <w:szCs w:val="21"/>
        </w:rPr>
        <w:t>六、甲方或乙方在保修期内通知丙方维修时以电话或其他有效方式通知丙方，丙方指定的保修负责人联系电话应随时保持通畅，如保修负责人或联系电话等发生变动，丙方应及时以书面形式通知乙方。当发生保修及质量投诉时，乙方可按丙方提供的联系电话通知丙方指定的保修负责人，该保修负责人应于接到电话通知时起，急修1小时内、一般性维修12小时内到乙方处领取《维修单》，电话通知以乙方处留存的电话通知或其他有效方式通知记录为准。逾期未来领取，或电话通知时该保修负责人的联系电话无法接通或二次维修仍未合格的，丙方同意由甲方或乙方另行委托其他施工单位维修。乙方应对现场进行拍照取证并会同甲方共同书面见证后直接安排其他专业维修单位进行维修（以乙方物业服务中心《维修单》、现场照片及书面证明材料为依据），产生的一切费用（包括工程维修费用、赔偿费用及20%的管理费用）凭甲、乙方共同确认的维修施工签证单从丙方质保金中直接扣除；质保金不足部分由丙方另行支付。丙方承诺对此无异议。</w:t>
      </w:r>
    </w:p>
    <w:p w14:paraId="7EDF34E8">
      <w:pPr>
        <w:pStyle w:val="43"/>
        <w:spacing w:line="560" w:lineRule="exact"/>
        <w:ind w:firstLine="420" w:firstLineChars="200"/>
        <w:jc w:val="left"/>
        <w:rPr>
          <w:bCs/>
          <w:szCs w:val="21"/>
        </w:rPr>
      </w:pPr>
      <w:r>
        <w:rPr>
          <w:bCs/>
          <w:szCs w:val="21"/>
        </w:rPr>
        <w:t>七、丙方承担因工程发生质量问题引起的赔偿责任，包括对用户造成的财产损失和人身伤害的赔偿，以及对乙方造成的损害赔偿（如住户/业主因质量问题拒交物管费等）。费用扣除依据《维修单》或与住户/业主签订的书面协议；丙方承诺对此无异议。</w:t>
      </w:r>
    </w:p>
    <w:p w14:paraId="3F647B2D">
      <w:pPr>
        <w:pStyle w:val="43"/>
        <w:spacing w:line="560" w:lineRule="exact"/>
        <w:ind w:firstLine="420" w:firstLineChars="200"/>
        <w:jc w:val="left"/>
        <w:rPr>
          <w:bCs/>
          <w:szCs w:val="21"/>
        </w:rPr>
      </w:pPr>
      <w:r>
        <w:rPr>
          <w:bCs/>
          <w:szCs w:val="21"/>
        </w:rPr>
        <w:t>八、丙方须在工程质保期期满前三个月，主动与甲方、乙方联系对承建的该工程进行全面检修，以便在质保期满后完好地交付，并经甲方、乙方签字确认无遗留问题，否则顺延保修期。</w:t>
      </w:r>
    </w:p>
    <w:p w14:paraId="3510F1C1">
      <w:pPr>
        <w:pStyle w:val="43"/>
        <w:spacing w:line="560" w:lineRule="exact"/>
        <w:ind w:firstLine="420" w:firstLineChars="200"/>
        <w:jc w:val="left"/>
        <w:rPr>
          <w:bCs/>
          <w:szCs w:val="21"/>
        </w:rPr>
      </w:pPr>
      <w:r>
        <w:rPr>
          <w:bCs/>
          <w:szCs w:val="21"/>
        </w:rPr>
        <w:t>九、丙方承建的工程保修期满后，须经乙方签字认可，甲方才能支付该工程的剩余质保金。</w:t>
      </w:r>
    </w:p>
    <w:p w14:paraId="5F349992">
      <w:pPr>
        <w:pStyle w:val="43"/>
        <w:spacing w:line="560" w:lineRule="exact"/>
        <w:ind w:firstLine="420" w:firstLineChars="200"/>
        <w:jc w:val="left"/>
        <w:rPr>
          <w:bCs/>
          <w:szCs w:val="21"/>
        </w:rPr>
      </w:pPr>
      <w:r>
        <w:rPr>
          <w:bCs/>
          <w:szCs w:val="21"/>
        </w:rPr>
        <w:t>十、如丙方在保修期到期时仍有遗留问题没有处理，质保期自动顺延直至问题处理完毕。</w:t>
      </w:r>
    </w:p>
    <w:p w14:paraId="3358E814">
      <w:pPr>
        <w:pStyle w:val="43"/>
        <w:spacing w:line="560" w:lineRule="exact"/>
        <w:ind w:firstLine="420" w:firstLineChars="200"/>
        <w:jc w:val="left"/>
        <w:rPr>
          <w:bCs/>
          <w:szCs w:val="21"/>
        </w:rPr>
      </w:pPr>
      <w:r>
        <w:rPr>
          <w:bCs/>
          <w:szCs w:val="21"/>
        </w:rPr>
        <w:t>如丙方在工程维修期和保修范围内未积极的履行保修义务的，甲方追究其违约责任：</w:t>
      </w:r>
    </w:p>
    <w:p w14:paraId="6ABF376C">
      <w:pPr>
        <w:pStyle w:val="43"/>
        <w:spacing w:line="560" w:lineRule="exact"/>
        <w:ind w:firstLine="420" w:firstLineChars="200"/>
        <w:jc w:val="left"/>
        <w:rPr>
          <w:bCs/>
          <w:szCs w:val="21"/>
        </w:rPr>
      </w:pPr>
      <w:r>
        <w:rPr>
          <w:bCs/>
          <w:szCs w:val="21"/>
        </w:rPr>
        <w:t>1、因丙方同一部位连续两次维修不合格，丙方向甲方支付1000元/次/项的违约金。</w:t>
      </w:r>
    </w:p>
    <w:p w14:paraId="5F7F3883">
      <w:pPr>
        <w:pStyle w:val="43"/>
        <w:spacing w:line="560" w:lineRule="exact"/>
        <w:ind w:firstLine="420" w:firstLineChars="200"/>
        <w:jc w:val="left"/>
        <w:rPr>
          <w:bCs/>
          <w:szCs w:val="21"/>
        </w:rPr>
      </w:pPr>
      <w:r>
        <w:rPr>
          <w:bCs/>
          <w:szCs w:val="21"/>
        </w:rPr>
        <w:t>2、对丙方处理售后维修问题有推诿、敷衍等行为，丙方向甲方支付1000元/次/项的违约金。</w:t>
      </w:r>
    </w:p>
    <w:p w14:paraId="3254FBAA">
      <w:pPr>
        <w:pStyle w:val="43"/>
        <w:spacing w:line="560" w:lineRule="exact"/>
        <w:ind w:firstLine="420" w:firstLineChars="200"/>
        <w:jc w:val="left"/>
        <w:rPr>
          <w:bCs/>
          <w:szCs w:val="21"/>
        </w:rPr>
      </w:pPr>
      <w:r>
        <w:rPr>
          <w:bCs/>
          <w:szCs w:val="21"/>
        </w:rPr>
        <w:t>3、因丙方所留电话号码错误、关机，导致处理信息延误，给甲方或乙方造成损失的，丙方向甲方或乙方支付500元/次的违约金；给住户/业主带来损失的，丙方向甲方或乙方支付1000元/次的违约金，并赔偿住户/业主的相应损失。</w:t>
      </w:r>
    </w:p>
    <w:p w14:paraId="77B1B9DC">
      <w:pPr>
        <w:pStyle w:val="43"/>
        <w:spacing w:line="560" w:lineRule="exact"/>
        <w:ind w:firstLine="420" w:firstLineChars="200"/>
        <w:jc w:val="left"/>
        <w:rPr>
          <w:bCs/>
          <w:szCs w:val="21"/>
        </w:rPr>
      </w:pPr>
      <w:r>
        <w:rPr>
          <w:bCs/>
          <w:szCs w:val="21"/>
        </w:rPr>
        <w:t>4、丙方在规定时间内未完成返修问题，丙方向甲方支付1000元/次/项的违约金。导致住户/业主投诉的，丙方向甲方支付2000元/次/项的违约金。</w:t>
      </w:r>
    </w:p>
    <w:p w14:paraId="38B80F69">
      <w:pPr>
        <w:pStyle w:val="43"/>
        <w:spacing w:line="560" w:lineRule="exact"/>
        <w:ind w:firstLine="420" w:firstLineChars="200"/>
        <w:jc w:val="left"/>
        <w:rPr>
          <w:bCs/>
          <w:szCs w:val="21"/>
        </w:rPr>
      </w:pPr>
      <w:r>
        <w:rPr>
          <w:bCs/>
          <w:szCs w:val="21"/>
        </w:rPr>
        <w:t>5、丙方在处理问题过程中，与住户/业主发生争执，对甲方、乙方品牌形象造成影响的，丙方向甲方、乙方支付3000元/次的违约金。</w:t>
      </w:r>
    </w:p>
    <w:p w14:paraId="72548D0D">
      <w:pPr>
        <w:pStyle w:val="43"/>
        <w:spacing w:line="560" w:lineRule="exact"/>
        <w:ind w:firstLine="420" w:firstLineChars="200"/>
        <w:jc w:val="left"/>
        <w:rPr>
          <w:bCs/>
          <w:szCs w:val="21"/>
        </w:rPr>
      </w:pPr>
      <w:r>
        <w:rPr>
          <w:bCs/>
          <w:szCs w:val="21"/>
        </w:rPr>
        <w:t>6、维修工作完成后，应做到工完、场清、地净，否则丙方向甲方或乙方支付500元/次的违约金，并承担相应善后处理费用。</w:t>
      </w:r>
    </w:p>
    <w:p w14:paraId="400D2712">
      <w:pPr>
        <w:pStyle w:val="43"/>
        <w:spacing w:line="560" w:lineRule="exact"/>
        <w:ind w:firstLine="420" w:firstLineChars="200"/>
        <w:jc w:val="left"/>
        <w:rPr>
          <w:bCs/>
          <w:szCs w:val="21"/>
        </w:rPr>
      </w:pPr>
      <w:r>
        <w:rPr>
          <w:bCs/>
          <w:szCs w:val="21"/>
        </w:rPr>
        <w:t>十一、丙方指定本工程维修的负责人/联络人为</w:t>
      </w:r>
      <w:r>
        <w:rPr>
          <w:bCs/>
          <w:szCs w:val="21"/>
          <w:u w:val="single"/>
        </w:rPr>
        <w:t xml:space="preserve">  </w:t>
      </w:r>
      <w:r>
        <w:rPr>
          <w:rFonts w:hint="eastAsia"/>
          <w:bCs/>
          <w:szCs w:val="21"/>
          <w:u w:val="single"/>
        </w:rPr>
        <w:t xml:space="preserve">     </w:t>
      </w:r>
      <w:r>
        <w:rPr>
          <w:bCs/>
          <w:szCs w:val="21"/>
          <w:u w:val="single"/>
        </w:rPr>
        <w:t xml:space="preserve">  </w:t>
      </w:r>
      <w:r>
        <w:rPr>
          <w:bCs/>
          <w:szCs w:val="21"/>
        </w:rPr>
        <w:t>，联系电话：</w:t>
      </w:r>
      <w:r>
        <w:rPr>
          <w:bCs/>
          <w:szCs w:val="21"/>
          <w:u w:val="single"/>
        </w:rPr>
        <w:t xml:space="preserve">  </w:t>
      </w:r>
      <w:r>
        <w:rPr>
          <w:rFonts w:hint="eastAsia"/>
          <w:bCs/>
          <w:szCs w:val="21"/>
          <w:u w:val="single"/>
        </w:rPr>
        <w:t xml:space="preserve">      </w:t>
      </w:r>
      <w:r>
        <w:rPr>
          <w:bCs/>
          <w:szCs w:val="21"/>
          <w:u w:val="single"/>
        </w:rPr>
        <w:t xml:space="preserve">  </w:t>
      </w:r>
      <w:r>
        <w:rPr>
          <w:bCs/>
          <w:szCs w:val="21"/>
        </w:rPr>
        <w:t>、电子邮箱：</w:t>
      </w:r>
      <w:r>
        <w:rPr>
          <w:bCs/>
          <w:szCs w:val="21"/>
          <w:u w:val="single"/>
        </w:rPr>
        <w:t xml:space="preserve">  </w:t>
      </w:r>
      <w:r>
        <w:rPr>
          <w:rFonts w:hint="eastAsia"/>
          <w:szCs w:val="21"/>
          <w:u w:val="single"/>
          <w:lang w:bidi="ar"/>
        </w:rPr>
        <w:t xml:space="preserve">        </w:t>
      </w:r>
      <w:r>
        <w:rPr>
          <w:bCs/>
          <w:szCs w:val="21"/>
          <w:u w:val="single"/>
        </w:rPr>
        <w:t xml:space="preserve"> </w:t>
      </w:r>
      <w:r>
        <w:rPr>
          <w:bCs/>
          <w:szCs w:val="21"/>
        </w:rPr>
        <w:t>，如因联络人变更应在变更前七个工作日内书面通知甲乙双方，以便沟通。</w:t>
      </w:r>
    </w:p>
    <w:p w14:paraId="23F42E6A">
      <w:pPr>
        <w:pStyle w:val="43"/>
        <w:spacing w:line="560" w:lineRule="exact"/>
        <w:ind w:firstLine="420" w:firstLineChars="200"/>
        <w:jc w:val="left"/>
        <w:rPr>
          <w:bCs/>
          <w:szCs w:val="21"/>
        </w:rPr>
      </w:pPr>
      <w:r>
        <w:rPr>
          <w:bCs/>
          <w:szCs w:val="21"/>
        </w:rPr>
        <w:t>十二、本协议一式</w:t>
      </w:r>
      <w:r>
        <w:rPr>
          <w:bCs/>
          <w:szCs w:val="21"/>
          <w:u w:val="single"/>
        </w:rPr>
        <w:t xml:space="preserve">  </w:t>
      </w:r>
      <w:r>
        <w:rPr>
          <w:rFonts w:hint="eastAsia"/>
          <w:bCs/>
          <w:szCs w:val="21"/>
          <w:u w:val="single"/>
        </w:rPr>
        <w:t>柒</w:t>
      </w:r>
      <w:r>
        <w:rPr>
          <w:bCs/>
          <w:szCs w:val="21"/>
          <w:u w:val="single"/>
        </w:rPr>
        <w:t xml:space="preserve">  </w:t>
      </w:r>
      <w:r>
        <w:rPr>
          <w:bCs/>
          <w:szCs w:val="21"/>
        </w:rPr>
        <w:t>份，由甲方执</w:t>
      </w:r>
      <w:r>
        <w:rPr>
          <w:bCs/>
          <w:szCs w:val="21"/>
          <w:u w:val="single"/>
        </w:rPr>
        <w:t xml:space="preserve"> </w:t>
      </w:r>
      <w:r>
        <w:rPr>
          <w:rFonts w:hint="eastAsia"/>
          <w:bCs/>
          <w:szCs w:val="21"/>
          <w:u w:val="single"/>
        </w:rPr>
        <w:t xml:space="preserve"> </w:t>
      </w:r>
      <w:r>
        <w:rPr>
          <w:bCs/>
          <w:szCs w:val="21"/>
          <w:u w:val="single"/>
        </w:rPr>
        <w:t xml:space="preserve">肆  </w:t>
      </w:r>
      <w:r>
        <w:rPr>
          <w:bCs/>
          <w:szCs w:val="21"/>
        </w:rPr>
        <w:t>份、乙方执</w:t>
      </w:r>
      <w:r>
        <w:rPr>
          <w:bCs/>
          <w:szCs w:val="21"/>
          <w:u w:val="single"/>
        </w:rPr>
        <w:t xml:space="preserve"> </w:t>
      </w:r>
      <w:r>
        <w:rPr>
          <w:rFonts w:hint="eastAsia"/>
          <w:bCs/>
          <w:szCs w:val="21"/>
          <w:u w:val="single"/>
        </w:rPr>
        <w:t xml:space="preserve"> </w:t>
      </w:r>
      <w:r>
        <w:rPr>
          <w:bCs/>
          <w:szCs w:val="21"/>
          <w:u w:val="single"/>
        </w:rPr>
        <w:t xml:space="preserve">壹  </w:t>
      </w:r>
      <w:r>
        <w:rPr>
          <w:bCs/>
          <w:szCs w:val="21"/>
        </w:rPr>
        <w:t>份、丙方执</w:t>
      </w:r>
      <w:r>
        <w:rPr>
          <w:bCs/>
          <w:szCs w:val="21"/>
          <w:u w:val="single"/>
        </w:rPr>
        <w:t xml:space="preserve"> </w:t>
      </w:r>
      <w:r>
        <w:rPr>
          <w:rFonts w:hint="eastAsia"/>
          <w:bCs/>
          <w:szCs w:val="21"/>
          <w:u w:val="single"/>
        </w:rPr>
        <w:t xml:space="preserve">贰 </w:t>
      </w:r>
      <w:r>
        <w:rPr>
          <w:bCs/>
          <w:szCs w:val="21"/>
        </w:rPr>
        <w:t>份。</w:t>
      </w:r>
    </w:p>
    <w:p w14:paraId="6DBEBC2B">
      <w:pPr>
        <w:pStyle w:val="43"/>
        <w:spacing w:line="560" w:lineRule="exact"/>
        <w:ind w:firstLine="420" w:firstLineChars="200"/>
        <w:jc w:val="left"/>
        <w:rPr>
          <w:bCs/>
          <w:szCs w:val="21"/>
        </w:rPr>
      </w:pPr>
      <w:r>
        <w:rPr>
          <w:bCs/>
          <w:szCs w:val="21"/>
        </w:rPr>
        <w:t>十三、未尽事宜，三方协商解决。协商不成，提交甲方所在地人民法院诉讼。</w:t>
      </w:r>
    </w:p>
    <w:p w14:paraId="03D4E865">
      <w:pPr>
        <w:pStyle w:val="43"/>
        <w:spacing w:line="560" w:lineRule="exact"/>
        <w:ind w:firstLine="420" w:firstLineChars="200"/>
        <w:jc w:val="left"/>
        <w:rPr>
          <w:bCs/>
          <w:szCs w:val="21"/>
        </w:rPr>
      </w:pPr>
    </w:p>
    <w:p w14:paraId="767E02CC">
      <w:pPr>
        <w:pStyle w:val="43"/>
        <w:spacing w:line="560" w:lineRule="exact"/>
        <w:ind w:firstLine="420" w:firstLineChars="200"/>
        <w:jc w:val="left"/>
        <w:rPr>
          <w:bCs/>
          <w:szCs w:val="21"/>
        </w:rPr>
      </w:pPr>
      <w:r>
        <w:rPr>
          <w:bCs/>
          <w:szCs w:val="21"/>
        </w:rPr>
        <w:t xml:space="preserve">甲方（盖章）：           </w:t>
      </w:r>
      <w:r>
        <w:rPr>
          <w:rFonts w:hint="eastAsia"/>
          <w:bCs/>
          <w:szCs w:val="21"/>
        </w:rPr>
        <w:t xml:space="preserve">  </w:t>
      </w:r>
      <w:r>
        <w:rPr>
          <w:bCs/>
          <w:szCs w:val="21"/>
        </w:rPr>
        <w:t>年    月    日</w:t>
      </w:r>
    </w:p>
    <w:p w14:paraId="0A73DCF4">
      <w:pPr>
        <w:rPr>
          <w:szCs w:val="21"/>
        </w:rPr>
      </w:pPr>
    </w:p>
    <w:p w14:paraId="6BB1781D">
      <w:pPr>
        <w:pStyle w:val="43"/>
        <w:spacing w:line="560" w:lineRule="exact"/>
        <w:ind w:firstLine="420" w:firstLineChars="200"/>
        <w:jc w:val="left"/>
        <w:rPr>
          <w:bCs/>
          <w:szCs w:val="21"/>
        </w:rPr>
      </w:pPr>
    </w:p>
    <w:p w14:paraId="59AA3534">
      <w:pPr>
        <w:pStyle w:val="43"/>
        <w:spacing w:line="560" w:lineRule="exact"/>
        <w:ind w:firstLine="420" w:firstLineChars="200"/>
        <w:jc w:val="left"/>
        <w:rPr>
          <w:bCs/>
          <w:szCs w:val="21"/>
        </w:rPr>
      </w:pPr>
      <w:r>
        <w:rPr>
          <w:bCs/>
          <w:szCs w:val="21"/>
        </w:rPr>
        <w:t>乙方（盖章）：             年    月    日</w:t>
      </w:r>
    </w:p>
    <w:p w14:paraId="0754FFBC">
      <w:pPr>
        <w:rPr>
          <w:szCs w:val="21"/>
        </w:rPr>
      </w:pPr>
    </w:p>
    <w:p w14:paraId="15521E69">
      <w:pPr>
        <w:pStyle w:val="43"/>
        <w:spacing w:line="560" w:lineRule="exact"/>
        <w:ind w:firstLine="420" w:firstLineChars="200"/>
        <w:jc w:val="left"/>
        <w:rPr>
          <w:bCs/>
          <w:szCs w:val="21"/>
        </w:rPr>
      </w:pPr>
    </w:p>
    <w:p w14:paraId="06DA9775">
      <w:pPr>
        <w:pStyle w:val="43"/>
        <w:spacing w:line="560" w:lineRule="exact"/>
        <w:ind w:firstLine="420" w:firstLineChars="200"/>
        <w:jc w:val="left"/>
        <w:rPr>
          <w:b/>
          <w:bCs/>
          <w:szCs w:val="21"/>
        </w:rPr>
      </w:pPr>
      <w:r>
        <w:rPr>
          <w:bCs/>
          <w:szCs w:val="21"/>
        </w:rPr>
        <w:t>丙方（盖章）：             年    月    日</w:t>
      </w:r>
    </w:p>
    <w:p w14:paraId="66AE8086">
      <w:pPr>
        <w:jc w:val="left"/>
        <w:rPr>
          <w:rFonts w:ascii="宋体" w:hAnsi="宋体" w:cs="宋体"/>
          <w:color w:val="000000"/>
          <w:sz w:val="24"/>
        </w:rPr>
      </w:pPr>
      <w:r>
        <w:rPr>
          <w:rFonts w:hint="eastAsia" w:ascii="宋体" w:hAnsi="宋体" w:cs="宋体"/>
          <w:color w:val="000000"/>
          <w:sz w:val="24"/>
        </w:rPr>
        <w:br w:type="page"/>
      </w:r>
    </w:p>
    <w:p w14:paraId="20CDDB17">
      <w:pPr>
        <w:spacing w:line="360" w:lineRule="auto"/>
        <w:ind w:firstLine="420" w:firstLineChars="200"/>
        <w:jc w:val="left"/>
        <w:rPr>
          <w:rFonts w:ascii="宋体" w:hAnsi="宋体" w:cs="宋体"/>
          <w:color w:val="000000"/>
          <w:szCs w:val="21"/>
        </w:rPr>
      </w:pPr>
      <w:r>
        <w:rPr>
          <w:rFonts w:hint="eastAsia" w:ascii="宋体" w:hAnsi="宋体" w:cs="宋体"/>
          <w:b/>
          <w:bCs/>
          <w:color w:val="000000"/>
          <w:szCs w:val="21"/>
        </w:rPr>
        <w:t>附件5：廉政合同</w:t>
      </w:r>
    </w:p>
    <w:p w14:paraId="30AC25C3">
      <w:pPr>
        <w:pStyle w:val="12"/>
        <w:jc w:val="center"/>
        <w:rPr>
          <w:rFonts w:ascii="Times New Roman" w:hAnsi="Times New Roman" w:cs="Times New Roman"/>
          <w:b/>
          <w:bCs/>
          <w:szCs w:val="21"/>
        </w:rPr>
      </w:pPr>
      <w:r>
        <w:rPr>
          <w:rFonts w:ascii="Times New Roman" w:hAnsi="Times New Roman" w:cs="Times New Roman"/>
          <w:b/>
          <w:bCs/>
          <w:szCs w:val="21"/>
        </w:rPr>
        <w:t>廉政合同</w:t>
      </w:r>
    </w:p>
    <w:p w14:paraId="1A364D6F">
      <w:pPr>
        <w:pStyle w:val="12"/>
        <w:rPr>
          <w:rFonts w:ascii="Times New Roman" w:hAnsi="Times New Roman" w:cs="Times New Roman"/>
          <w:szCs w:val="21"/>
        </w:rPr>
      </w:pPr>
    </w:p>
    <w:p w14:paraId="17C0D8D7">
      <w:pPr>
        <w:pStyle w:val="12"/>
        <w:spacing w:line="440" w:lineRule="exact"/>
        <w:ind w:firstLine="420" w:firstLineChars="200"/>
        <w:rPr>
          <w:rFonts w:ascii="Times New Roman" w:hAnsi="Times New Roman" w:cs="Times New Roman"/>
          <w:szCs w:val="21"/>
        </w:rPr>
      </w:pPr>
      <w:r>
        <w:rPr>
          <w:rFonts w:ascii="Times New Roman" w:hAnsi="Times New Roman" w:cs="Times New Roman"/>
          <w:szCs w:val="21"/>
        </w:rPr>
        <w:t>为抓好党风廉政建设，规范、约束采供双方行为，确保双方工作人员廉洁从业，</w:t>
      </w:r>
      <w:r>
        <w:rPr>
          <w:rFonts w:hint="eastAsia" w:ascii="Times New Roman" w:hAnsi="Times New Roman" w:cs="Times New Roman"/>
          <w:szCs w:val="22"/>
          <w:u w:val="single"/>
        </w:rPr>
        <w:t>青浦区华新镇华志路北侧23-01地块项目除湿机采购项目</w:t>
      </w:r>
      <w:r>
        <w:rPr>
          <w:rFonts w:ascii="Times New Roman" w:hAnsi="Times New Roman" w:cs="Times New Roman"/>
          <w:szCs w:val="21"/>
        </w:rPr>
        <w:t>的采购人</w:t>
      </w:r>
      <w:r>
        <w:rPr>
          <w:rFonts w:hint="eastAsia" w:ascii="Times New Roman" w:hAnsi="Times New Roman" w:cs="Times New Roman"/>
          <w:szCs w:val="21"/>
          <w:u w:val="single"/>
        </w:rPr>
        <w:t xml:space="preserve">上海迈信房地产开发有限公司 </w:t>
      </w:r>
      <w:r>
        <w:rPr>
          <w:rFonts w:ascii="Times New Roman" w:hAnsi="Times New Roman" w:cs="Times New Roman"/>
          <w:szCs w:val="21"/>
        </w:rPr>
        <w:t>（以下简称甲方）与该项目的</w:t>
      </w:r>
      <w:r>
        <w:rPr>
          <w:rFonts w:hint="eastAsia" w:ascii="Times New Roman" w:hAnsi="Times New Roman" w:cs="Times New Roman"/>
          <w:szCs w:val="21"/>
        </w:rPr>
        <w:t>成交人</w:t>
      </w:r>
      <w:r>
        <w:rPr>
          <w:rFonts w:ascii="Times New Roman" w:hAnsi="Times New Roman" w:cs="Times New Roman"/>
          <w:szCs w:val="21"/>
          <w:u w:val="single"/>
        </w:rPr>
        <w:t xml:space="preserve">         </w:t>
      </w:r>
      <w:r>
        <w:rPr>
          <w:rFonts w:ascii="Times New Roman" w:hAnsi="Times New Roman" w:cs="Times New Roman"/>
          <w:szCs w:val="21"/>
        </w:rPr>
        <w:t>（以下简称乙方），特订立如下合同。</w:t>
      </w:r>
    </w:p>
    <w:p w14:paraId="77302D26">
      <w:pPr>
        <w:pStyle w:val="12"/>
        <w:ind w:firstLine="420" w:firstLineChars="200"/>
        <w:rPr>
          <w:rFonts w:ascii="Times New Roman" w:hAnsi="Times New Roman" w:cs="Times New Roman"/>
          <w:szCs w:val="21"/>
        </w:rPr>
      </w:pPr>
      <w:r>
        <w:rPr>
          <w:rFonts w:ascii="Times New Roman" w:hAnsi="Times New Roman" w:cs="Times New Roman"/>
          <w:szCs w:val="21"/>
        </w:rPr>
        <w:t>1.甲乙双方的权利和义务</w:t>
      </w:r>
    </w:p>
    <w:p w14:paraId="29DE83D5">
      <w:pPr>
        <w:pStyle w:val="12"/>
        <w:ind w:firstLine="420" w:firstLineChars="200"/>
        <w:rPr>
          <w:rFonts w:ascii="Times New Roman" w:hAnsi="Times New Roman" w:cs="Times New Roman"/>
          <w:szCs w:val="21"/>
        </w:rPr>
      </w:pPr>
      <w:r>
        <w:rPr>
          <w:rFonts w:ascii="Times New Roman" w:hAnsi="Times New Roman" w:cs="Times New Roman"/>
          <w:szCs w:val="21"/>
        </w:rPr>
        <w:t>（1）严格遵守党的政策和国家有关法律法规的有关规定。</w:t>
      </w:r>
    </w:p>
    <w:p w14:paraId="76E1F219">
      <w:pPr>
        <w:pStyle w:val="12"/>
        <w:ind w:firstLine="420" w:firstLineChars="200"/>
        <w:rPr>
          <w:rFonts w:ascii="Times New Roman" w:hAnsi="Times New Roman" w:cs="Times New Roman"/>
          <w:szCs w:val="21"/>
        </w:rPr>
      </w:pPr>
      <w:r>
        <w:rPr>
          <w:rFonts w:ascii="Times New Roman" w:hAnsi="Times New Roman" w:cs="Times New Roman"/>
          <w:szCs w:val="21"/>
        </w:rPr>
        <w:t>（2）严格执行合同文件，自觉按合同办事。</w:t>
      </w:r>
    </w:p>
    <w:p w14:paraId="3503825F">
      <w:pPr>
        <w:pStyle w:val="12"/>
        <w:ind w:firstLine="420" w:firstLineChars="200"/>
        <w:rPr>
          <w:rFonts w:ascii="Times New Roman" w:hAnsi="Times New Roman" w:cs="Times New Roman"/>
          <w:szCs w:val="21"/>
        </w:rPr>
      </w:pPr>
      <w:r>
        <w:rPr>
          <w:rFonts w:ascii="Times New Roman" w:hAnsi="Times New Roman" w:cs="Times New Roman"/>
          <w:szCs w:val="21"/>
        </w:rPr>
        <w:t>（3）双方的业务活动坚持公开、公正、诚信、透明的原则（法律认定的商业秘密和合同文件另有规定除外），不得损害国家和集体利益。</w:t>
      </w:r>
    </w:p>
    <w:p w14:paraId="10B02549">
      <w:pPr>
        <w:pStyle w:val="12"/>
        <w:ind w:firstLine="420" w:firstLineChars="200"/>
        <w:rPr>
          <w:rFonts w:ascii="Times New Roman" w:hAnsi="Times New Roman" w:cs="Times New Roman"/>
          <w:szCs w:val="21"/>
        </w:rPr>
      </w:pPr>
      <w:r>
        <w:rPr>
          <w:rFonts w:ascii="Times New Roman" w:hAnsi="Times New Roman" w:cs="Times New Roman"/>
          <w:szCs w:val="21"/>
        </w:rPr>
        <w:t>（4）建立健全廉政制度，开展廉政教育和廉洁文化建设，公布举报电话，监督并认真查处违规违纪违法行为。</w:t>
      </w:r>
    </w:p>
    <w:p w14:paraId="2E52C2B8">
      <w:pPr>
        <w:pStyle w:val="12"/>
        <w:ind w:firstLine="420" w:firstLineChars="200"/>
        <w:rPr>
          <w:rFonts w:ascii="Times New Roman" w:hAnsi="Times New Roman" w:cs="Times New Roman"/>
          <w:szCs w:val="21"/>
        </w:rPr>
      </w:pPr>
      <w:r>
        <w:rPr>
          <w:rFonts w:ascii="Times New Roman" w:hAnsi="Times New Roman" w:cs="Times New Roman"/>
          <w:szCs w:val="21"/>
        </w:rPr>
        <w:t>（5）发现对方在业务活动中有违反廉政规定的行为，有及时提醒对方纠正的权利和义务。</w:t>
      </w:r>
    </w:p>
    <w:p w14:paraId="4BFA507D">
      <w:pPr>
        <w:pStyle w:val="12"/>
        <w:ind w:firstLine="420" w:firstLineChars="200"/>
        <w:rPr>
          <w:rFonts w:ascii="Times New Roman" w:hAnsi="Times New Roman" w:cs="Times New Roman"/>
          <w:szCs w:val="21"/>
        </w:rPr>
      </w:pPr>
      <w:r>
        <w:rPr>
          <w:rFonts w:ascii="Times New Roman" w:hAnsi="Times New Roman" w:cs="Times New Roman"/>
          <w:szCs w:val="21"/>
        </w:rPr>
        <w:t>（6）发现对方严重违反本合同义务条款的行为，有向有关部门举报、建议给予处理并要求告知处理结果的权利。</w:t>
      </w:r>
    </w:p>
    <w:p w14:paraId="49EC96AF">
      <w:pPr>
        <w:pStyle w:val="12"/>
        <w:ind w:firstLine="420" w:firstLineChars="200"/>
        <w:rPr>
          <w:rFonts w:ascii="Times New Roman" w:hAnsi="Times New Roman" w:cs="Times New Roman"/>
          <w:szCs w:val="21"/>
        </w:rPr>
      </w:pPr>
      <w:r>
        <w:rPr>
          <w:rFonts w:ascii="Times New Roman" w:hAnsi="Times New Roman" w:cs="Times New Roman"/>
          <w:szCs w:val="21"/>
        </w:rPr>
        <w:t>2.甲方的义务</w:t>
      </w:r>
    </w:p>
    <w:p w14:paraId="3EDB4F05">
      <w:pPr>
        <w:pStyle w:val="12"/>
        <w:ind w:firstLine="420" w:firstLineChars="200"/>
        <w:rPr>
          <w:rFonts w:ascii="Times New Roman" w:hAnsi="Times New Roman" w:cs="Times New Roman"/>
          <w:szCs w:val="21"/>
        </w:rPr>
      </w:pPr>
      <w:r>
        <w:rPr>
          <w:rFonts w:ascii="Times New Roman" w:hAnsi="Times New Roman" w:cs="Times New Roman"/>
          <w:szCs w:val="21"/>
        </w:rPr>
        <w:t>（1）甲方及其工作人员不得利用职务之便索要或接受乙方的礼品、礼金、消费卡和有价证券、股权、其他金融产品等财物。</w:t>
      </w:r>
    </w:p>
    <w:p w14:paraId="77AF3F87">
      <w:pPr>
        <w:pStyle w:val="12"/>
        <w:ind w:firstLine="420" w:firstLineChars="200"/>
        <w:rPr>
          <w:rFonts w:ascii="Times New Roman" w:hAnsi="Times New Roman" w:cs="Times New Roman"/>
          <w:szCs w:val="21"/>
        </w:rPr>
      </w:pPr>
      <w:r>
        <w:rPr>
          <w:rFonts w:ascii="Times New Roman" w:hAnsi="Times New Roman" w:cs="Times New Roman"/>
          <w:szCs w:val="21"/>
        </w:rPr>
        <w:t>（2）甲方及其工作人员不得在利用职务之便为乙方谋取利益之前或之后，约定在其离职后收受乙方财物，并在离职后收受。</w:t>
      </w:r>
    </w:p>
    <w:p w14:paraId="1E525E53">
      <w:pPr>
        <w:pStyle w:val="12"/>
        <w:ind w:firstLine="420" w:firstLineChars="200"/>
        <w:rPr>
          <w:rFonts w:ascii="Times New Roman" w:hAnsi="Times New Roman" w:cs="Times New Roman"/>
          <w:szCs w:val="21"/>
        </w:rPr>
      </w:pPr>
      <w:r>
        <w:rPr>
          <w:rFonts w:ascii="Times New Roman" w:hAnsi="Times New Roman" w:cs="Times New Roman"/>
          <w:szCs w:val="21"/>
        </w:rPr>
        <w:t>（3）甲方及其工作人员不得在乙方报销应由甲方或个人支付的费用等。</w:t>
      </w:r>
    </w:p>
    <w:p w14:paraId="7524E97A">
      <w:pPr>
        <w:pStyle w:val="12"/>
        <w:ind w:firstLine="420" w:firstLineChars="200"/>
        <w:rPr>
          <w:rFonts w:ascii="Times New Roman" w:hAnsi="Times New Roman" w:cs="Times New Roman"/>
          <w:szCs w:val="21"/>
        </w:rPr>
      </w:pPr>
      <w:r>
        <w:rPr>
          <w:rFonts w:ascii="Times New Roman" w:hAnsi="Times New Roman" w:cs="Times New Roman"/>
          <w:szCs w:val="21"/>
        </w:rPr>
        <w:t>（4）甲方及其工作人员不得要求或者接受乙方可能影响公正执行公务的宴请以及旅游、健身、娱乐等活动安排，不得要求和接受乙方提供的交通工具、通讯工具、高档办公用品等。</w:t>
      </w:r>
    </w:p>
    <w:p w14:paraId="73CD9AA9">
      <w:pPr>
        <w:pStyle w:val="12"/>
        <w:ind w:firstLine="420" w:firstLineChars="200"/>
        <w:rPr>
          <w:rFonts w:ascii="Times New Roman" w:hAnsi="Times New Roman" w:cs="Times New Roman"/>
          <w:szCs w:val="21"/>
        </w:rPr>
      </w:pPr>
      <w:r>
        <w:rPr>
          <w:rFonts w:ascii="Times New Roman" w:hAnsi="Times New Roman" w:cs="Times New Roman"/>
          <w:szCs w:val="21"/>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2CF0DECC">
      <w:pPr>
        <w:pStyle w:val="12"/>
        <w:ind w:firstLine="420" w:firstLineChars="200"/>
        <w:rPr>
          <w:rFonts w:ascii="Times New Roman" w:hAnsi="Times New Roman" w:cs="Times New Roman"/>
          <w:szCs w:val="21"/>
        </w:rPr>
      </w:pPr>
      <w:r>
        <w:rPr>
          <w:rFonts w:ascii="Times New Roman" w:hAnsi="Times New Roman" w:cs="Times New Roman"/>
          <w:szCs w:val="21"/>
        </w:rPr>
        <w:t xml:space="preserve">（6）甲方及其工作人员不得要求乙方购买合同规定外的材料和设备。    </w:t>
      </w:r>
    </w:p>
    <w:p w14:paraId="70009D15">
      <w:pPr>
        <w:pStyle w:val="12"/>
        <w:ind w:firstLine="420" w:firstLineChars="200"/>
        <w:rPr>
          <w:rFonts w:ascii="Times New Roman" w:hAnsi="Times New Roman" w:cs="Times New Roman"/>
          <w:szCs w:val="21"/>
        </w:rPr>
      </w:pPr>
      <w:r>
        <w:rPr>
          <w:rFonts w:ascii="Times New Roman" w:hAnsi="Times New Roman" w:cs="Times New Roman"/>
          <w:szCs w:val="21"/>
        </w:rPr>
        <w:t>（7）甲方及其工作人员不得有其他可能影响廉洁从业的行为。</w:t>
      </w:r>
    </w:p>
    <w:p w14:paraId="653D4C69">
      <w:pPr>
        <w:pStyle w:val="12"/>
        <w:ind w:firstLine="420" w:firstLineChars="200"/>
        <w:rPr>
          <w:rFonts w:ascii="Times New Roman" w:hAnsi="Times New Roman" w:cs="Times New Roman"/>
          <w:szCs w:val="21"/>
        </w:rPr>
      </w:pPr>
      <w:r>
        <w:rPr>
          <w:rFonts w:ascii="Times New Roman" w:hAnsi="Times New Roman" w:cs="Times New Roman"/>
          <w:szCs w:val="21"/>
        </w:rPr>
        <w:t>3.乙方义务</w:t>
      </w:r>
    </w:p>
    <w:p w14:paraId="36AB6557">
      <w:pPr>
        <w:pStyle w:val="12"/>
        <w:ind w:firstLine="420" w:firstLineChars="200"/>
        <w:rPr>
          <w:rFonts w:ascii="Times New Roman" w:hAnsi="Times New Roman" w:cs="Times New Roman"/>
          <w:szCs w:val="21"/>
        </w:rPr>
      </w:pPr>
      <w:r>
        <w:rPr>
          <w:rFonts w:ascii="Times New Roman" w:hAnsi="Times New Roman" w:cs="Times New Roman"/>
          <w:szCs w:val="21"/>
        </w:rPr>
        <w:t>（1）乙方及其工作人员不得以任何形式向甲方及其工作人员行贿或馈赠礼品、礼金、消费卡和有价证券、股权、其他金融产品等财物，以及回扣、好处费、感谢费等。</w:t>
      </w:r>
    </w:p>
    <w:p w14:paraId="288990E7">
      <w:pPr>
        <w:pStyle w:val="12"/>
        <w:ind w:firstLine="420" w:firstLineChars="200"/>
        <w:rPr>
          <w:rFonts w:ascii="Times New Roman" w:hAnsi="Times New Roman" w:cs="Times New Roman"/>
          <w:szCs w:val="21"/>
        </w:rPr>
      </w:pPr>
      <w:r>
        <w:rPr>
          <w:rFonts w:ascii="Times New Roman" w:hAnsi="Times New Roman" w:cs="Times New Roman"/>
          <w:szCs w:val="21"/>
        </w:rPr>
        <w:t>（2）乙方及其工作人员不得与甲方及其工作人员约定，甲方及其工作人员利用职务之便为乙方谋取利益，乙方在其离职后给予财物。</w:t>
      </w:r>
    </w:p>
    <w:p w14:paraId="0886BA17">
      <w:pPr>
        <w:pStyle w:val="12"/>
        <w:ind w:firstLine="420" w:firstLineChars="200"/>
        <w:rPr>
          <w:rFonts w:ascii="Times New Roman" w:hAnsi="Times New Roman" w:cs="Times New Roman"/>
          <w:szCs w:val="21"/>
        </w:rPr>
      </w:pPr>
      <w:r>
        <w:rPr>
          <w:rFonts w:ascii="Times New Roman" w:hAnsi="Times New Roman" w:cs="Times New Roman"/>
          <w:szCs w:val="21"/>
        </w:rPr>
        <w:t>（3）乙方不得以任何名义为甲方及其工作人员报销由甲方单位或个人支付的任何费用。</w:t>
      </w:r>
    </w:p>
    <w:p w14:paraId="19C588F6">
      <w:pPr>
        <w:pStyle w:val="12"/>
        <w:ind w:firstLine="420" w:firstLineChars="200"/>
        <w:rPr>
          <w:rFonts w:ascii="Times New Roman" w:hAnsi="Times New Roman" w:cs="Times New Roman"/>
          <w:szCs w:val="21"/>
        </w:rPr>
      </w:pPr>
      <w:r>
        <w:rPr>
          <w:rFonts w:ascii="Times New Roman" w:hAnsi="Times New Roman" w:cs="Times New Roman"/>
          <w:szCs w:val="21"/>
        </w:rPr>
        <w:t>（4）乙方及其工作人员不得以任何理由邀请甲方工作人员参与可能影响公正执行公务的宴请以及旅游、健身、娱乐等活动。不得为甲方单位和个人购置或提供通讯工具、交通工具和高档办公用品等。</w:t>
      </w:r>
    </w:p>
    <w:p w14:paraId="65E6830A">
      <w:pPr>
        <w:pStyle w:val="12"/>
        <w:ind w:firstLine="420" w:firstLineChars="200"/>
        <w:rPr>
          <w:rFonts w:ascii="Times New Roman" w:hAnsi="Times New Roman" w:cs="Times New Roman"/>
          <w:szCs w:val="21"/>
        </w:rPr>
      </w:pPr>
      <w:r>
        <w:rPr>
          <w:rFonts w:ascii="Times New Roman" w:hAnsi="Times New Roman" w:cs="Times New Roman"/>
          <w:szCs w:val="21"/>
        </w:rPr>
        <w:t>（5）乙方及其工作人员不得为甲方工作人员住房装修、婚丧嫁娶、出国出境、旅游等提供方便；不得为甲方工作人员的特定关系人以安排工作为名，使其不实际工作却获取薪酬。</w:t>
      </w:r>
    </w:p>
    <w:p w14:paraId="754DABB0">
      <w:pPr>
        <w:pStyle w:val="12"/>
        <w:ind w:firstLine="420" w:firstLineChars="200"/>
        <w:rPr>
          <w:rFonts w:ascii="Times New Roman" w:hAnsi="Times New Roman" w:cs="Times New Roman"/>
          <w:szCs w:val="21"/>
        </w:rPr>
      </w:pPr>
      <w:r>
        <w:rPr>
          <w:rFonts w:ascii="Times New Roman" w:hAnsi="Times New Roman" w:cs="Times New Roman"/>
          <w:szCs w:val="21"/>
        </w:rPr>
        <w:t>（6）</w:t>
      </w:r>
      <w:r>
        <w:rPr>
          <w:rFonts w:hint="eastAsia" w:ascii="Times New Roman" w:hAnsi="Times New Roman" w:cs="Times New Roman"/>
          <w:szCs w:val="21"/>
        </w:rPr>
        <w:t>乙</w:t>
      </w:r>
      <w:r>
        <w:rPr>
          <w:rFonts w:ascii="Times New Roman" w:hAnsi="Times New Roman" w:cs="Times New Roman"/>
          <w:szCs w:val="21"/>
        </w:rPr>
        <w:t>方及其工作人员不得有其他可能影响廉洁从业的行为。</w:t>
      </w:r>
    </w:p>
    <w:p w14:paraId="7A4BE6CB">
      <w:pPr>
        <w:pStyle w:val="12"/>
        <w:ind w:firstLine="420" w:firstLineChars="200"/>
        <w:rPr>
          <w:rFonts w:ascii="Times New Roman" w:hAnsi="Times New Roman" w:cs="Times New Roman"/>
          <w:szCs w:val="21"/>
        </w:rPr>
      </w:pPr>
      <w:r>
        <w:rPr>
          <w:rFonts w:ascii="Times New Roman" w:hAnsi="Times New Roman" w:cs="Times New Roman"/>
          <w:szCs w:val="21"/>
        </w:rPr>
        <w:t>4.违约责任</w:t>
      </w:r>
    </w:p>
    <w:p w14:paraId="7C1E72C1">
      <w:pPr>
        <w:pStyle w:val="12"/>
        <w:ind w:firstLine="420" w:firstLineChars="200"/>
        <w:rPr>
          <w:rFonts w:ascii="Times New Roman" w:hAnsi="Times New Roman" w:cs="Times New Roman"/>
          <w:szCs w:val="21"/>
        </w:rPr>
      </w:pPr>
      <w:r>
        <w:rPr>
          <w:rFonts w:ascii="Times New Roman" w:hAnsi="Times New Roman" w:cs="Times New Roman"/>
          <w:szCs w:val="21"/>
        </w:rPr>
        <w:t>（1）甲方及其工作人员违反本合同第1、2条，按管理权限，依据有关规定给予党纪政务处分和组织处理；涉嫌犯罪的，移交司法机关追究刑事责任；给乙方单位造成经济损失的，应予以赔偿。</w:t>
      </w:r>
    </w:p>
    <w:p w14:paraId="4B53D95E">
      <w:pPr>
        <w:pStyle w:val="12"/>
        <w:ind w:firstLine="420" w:firstLineChars="200"/>
        <w:rPr>
          <w:rFonts w:ascii="Times New Roman" w:hAnsi="Times New Roman" w:cs="Times New Roman"/>
          <w:szCs w:val="21"/>
        </w:rPr>
      </w:pPr>
      <w:r>
        <w:rPr>
          <w:rFonts w:ascii="Times New Roman" w:hAnsi="Times New Roman" w:cs="Times New Roman"/>
          <w:szCs w:val="21"/>
        </w:rPr>
        <w:t>（2）乙方及其工作人员违反本合同第1、3条，按管理权限，依据有关规定，给予相关处理；给甲方单位造成经济损失的，应予以赔偿。</w:t>
      </w:r>
    </w:p>
    <w:p w14:paraId="4A8F9E69">
      <w:pPr>
        <w:pStyle w:val="12"/>
        <w:ind w:firstLine="420" w:firstLineChars="200"/>
        <w:rPr>
          <w:rFonts w:ascii="Times New Roman" w:hAnsi="Times New Roman" w:cs="Times New Roman"/>
          <w:szCs w:val="21"/>
        </w:rPr>
      </w:pPr>
      <w:r>
        <w:rPr>
          <w:rFonts w:ascii="Times New Roman" w:hAnsi="Times New Roman" w:cs="Times New Roman"/>
          <w:szCs w:val="21"/>
        </w:rPr>
        <w:t>5.本合同有效期为甲乙双方签署之日起至该合同履行完毕后止。</w:t>
      </w:r>
    </w:p>
    <w:p w14:paraId="012FAAA9">
      <w:pPr>
        <w:pStyle w:val="12"/>
        <w:ind w:firstLine="420" w:firstLineChars="200"/>
        <w:rPr>
          <w:rFonts w:ascii="Times New Roman" w:hAnsi="Times New Roman" w:cs="Times New Roman"/>
          <w:szCs w:val="21"/>
        </w:rPr>
      </w:pPr>
      <w:r>
        <w:rPr>
          <w:rFonts w:ascii="Times New Roman" w:hAnsi="Times New Roman" w:cs="Times New Roman"/>
          <w:szCs w:val="21"/>
        </w:rPr>
        <w:t>6.本合同作为        （合同文件名称）的附件，与采购合同具有同等的法律效力，经合同双方签署立即生效。</w:t>
      </w:r>
    </w:p>
    <w:p w14:paraId="683F70AF">
      <w:pPr>
        <w:pStyle w:val="12"/>
        <w:ind w:firstLine="420" w:firstLineChars="200"/>
        <w:rPr>
          <w:rFonts w:ascii="Times New Roman" w:hAnsi="Times New Roman" w:cs="Times New Roman"/>
          <w:szCs w:val="21"/>
        </w:rPr>
      </w:pPr>
      <w:r>
        <w:rPr>
          <w:rFonts w:ascii="Times New Roman" w:hAnsi="Times New Roman" w:cs="Times New Roman"/>
          <w:szCs w:val="21"/>
        </w:rPr>
        <w:t>7.本合同</w:t>
      </w:r>
      <w:r>
        <w:rPr>
          <w:rFonts w:hint="eastAsia"/>
          <w:szCs w:val="21"/>
        </w:rPr>
        <w:t>一式</w:t>
      </w:r>
      <w:r>
        <w:rPr>
          <w:rFonts w:hint="eastAsia"/>
          <w:szCs w:val="21"/>
          <w:u w:val="single"/>
        </w:rPr>
        <w:t xml:space="preserve"> 陆 </w:t>
      </w:r>
      <w:r>
        <w:rPr>
          <w:rFonts w:hint="eastAsia"/>
          <w:szCs w:val="21"/>
        </w:rPr>
        <w:t>份，甲方</w:t>
      </w:r>
      <w:r>
        <w:rPr>
          <w:rFonts w:hint="eastAsia"/>
          <w:szCs w:val="21"/>
          <w:u w:val="single"/>
        </w:rPr>
        <w:t xml:space="preserve"> 肆 </w:t>
      </w:r>
      <w:r>
        <w:rPr>
          <w:rFonts w:hint="eastAsia"/>
          <w:szCs w:val="21"/>
        </w:rPr>
        <w:t>份，乙方</w:t>
      </w:r>
      <w:r>
        <w:rPr>
          <w:rFonts w:hint="eastAsia"/>
          <w:szCs w:val="21"/>
          <w:u w:val="single"/>
        </w:rPr>
        <w:t xml:space="preserve"> 贰 </w:t>
      </w:r>
      <w:r>
        <w:rPr>
          <w:rFonts w:hint="eastAsia"/>
          <w:szCs w:val="21"/>
        </w:rPr>
        <w:t>份</w:t>
      </w:r>
      <w:r>
        <w:rPr>
          <w:rFonts w:ascii="Times New Roman" w:hAnsi="Times New Roman" w:cs="Times New Roman"/>
          <w:szCs w:val="21"/>
        </w:rPr>
        <w:t>。</w:t>
      </w:r>
    </w:p>
    <w:p w14:paraId="0ED5B15A">
      <w:pPr>
        <w:pStyle w:val="12"/>
        <w:rPr>
          <w:rFonts w:ascii="Times New Roman" w:hAnsi="Times New Roman" w:cs="Times New Roman"/>
          <w:szCs w:val="21"/>
        </w:rPr>
      </w:pPr>
    </w:p>
    <w:p w14:paraId="70757F78">
      <w:pPr>
        <w:pStyle w:val="12"/>
        <w:rPr>
          <w:rFonts w:ascii="Times New Roman" w:hAnsi="Times New Roman" w:cs="Times New Roman"/>
          <w:szCs w:val="21"/>
        </w:rPr>
      </w:pPr>
    </w:p>
    <w:p w14:paraId="0755D78D">
      <w:pPr>
        <w:pStyle w:val="12"/>
        <w:rPr>
          <w:rFonts w:ascii="Times New Roman" w:hAnsi="Times New Roman" w:cs="Times New Roman"/>
          <w:szCs w:val="21"/>
        </w:rPr>
      </w:pPr>
      <w:r>
        <w:rPr>
          <w:rFonts w:ascii="Times New Roman" w:hAnsi="Times New Roman" w:cs="Times New Roman"/>
          <w:szCs w:val="21"/>
        </w:rPr>
        <w:t xml:space="preserve">甲方单位：（盖章）               </w:t>
      </w:r>
      <w:r>
        <w:rPr>
          <w:rFonts w:hint="eastAsia" w:ascii="Times New Roman" w:hAnsi="Times New Roman" w:cs="Times New Roman"/>
          <w:szCs w:val="21"/>
        </w:rPr>
        <w:t xml:space="preserve">    </w:t>
      </w:r>
      <w:r>
        <w:rPr>
          <w:rFonts w:ascii="Times New Roman" w:hAnsi="Times New Roman" w:cs="Times New Roman"/>
          <w:szCs w:val="21"/>
        </w:rPr>
        <w:t>乙方单位：（盖章）</w:t>
      </w:r>
    </w:p>
    <w:p w14:paraId="79BCFA60">
      <w:pPr>
        <w:pStyle w:val="12"/>
        <w:rPr>
          <w:rFonts w:ascii="Times New Roman" w:hAnsi="Times New Roman" w:cs="Times New Roman"/>
          <w:szCs w:val="21"/>
        </w:rPr>
      </w:pPr>
    </w:p>
    <w:p w14:paraId="0747B9C1">
      <w:pPr>
        <w:pStyle w:val="12"/>
        <w:rPr>
          <w:rFonts w:ascii="Times New Roman" w:hAnsi="Times New Roman" w:cs="Times New Roman"/>
          <w:szCs w:val="21"/>
        </w:rPr>
      </w:pPr>
      <w:r>
        <w:rPr>
          <w:rFonts w:ascii="Times New Roman" w:hAnsi="Times New Roman" w:cs="Times New Roman"/>
          <w:szCs w:val="21"/>
        </w:rPr>
        <w:t xml:space="preserve">法定代表人：                    </w:t>
      </w:r>
      <w:r>
        <w:rPr>
          <w:rFonts w:hint="eastAsia" w:ascii="Times New Roman" w:hAnsi="Times New Roman" w:cs="Times New Roman"/>
          <w:szCs w:val="21"/>
        </w:rPr>
        <w:t xml:space="preserve">    </w:t>
      </w:r>
      <w:r>
        <w:rPr>
          <w:rFonts w:ascii="Times New Roman" w:hAnsi="Times New Roman" w:cs="Times New Roman"/>
          <w:szCs w:val="21"/>
        </w:rPr>
        <w:t>法定代表人：</w:t>
      </w:r>
    </w:p>
    <w:p w14:paraId="7D9533FD">
      <w:pPr>
        <w:pStyle w:val="12"/>
        <w:rPr>
          <w:rFonts w:ascii="Times New Roman" w:hAnsi="Times New Roman" w:cs="Times New Roman"/>
          <w:szCs w:val="21"/>
        </w:rPr>
      </w:pPr>
      <w:r>
        <w:rPr>
          <w:rFonts w:ascii="Times New Roman" w:hAnsi="Times New Roman" w:cs="Times New Roman"/>
          <w:szCs w:val="21"/>
        </w:rPr>
        <w:t xml:space="preserve">或                              </w:t>
      </w:r>
      <w:r>
        <w:rPr>
          <w:rFonts w:hint="eastAsia" w:ascii="Times New Roman" w:hAnsi="Times New Roman" w:cs="Times New Roman"/>
          <w:szCs w:val="21"/>
        </w:rPr>
        <w:t xml:space="preserve">    </w:t>
      </w:r>
      <w:r>
        <w:rPr>
          <w:rFonts w:ascii="Times New Roman" w:hAnsi="Times New Roman" w:cs="Times New Roman"/>
          <w:szCs w:val="21"/>
        </w:rPr>
        <w:t>或</w:t>
      </w:r>
    </w:p>
    <w:p w14:paraId="3D4BF1D2">
      <w:pPr>
        <w:pStyle w:val="12"/>
        <w:rPr>
          <w:rFonts w:ascii="Times New Roman" w:hAnsi="Times New Roman" w:cs="Times New Roman"/>
          <w:szCs w:val="21"/>
        </w:rPr>
      </w:pPr>
      <w:r>
        <w:rPr>
          <w:rFonts w:ascii="Times New Roman" w:hAnsi="Times New Roman" w:cs="Times New Roman"/>
          <w:szCs w:val="21"/>
        </w:rPr>
        <w:t xml:space="preserve">其授权的代理人：                </w:t>
      </w:r>
      <w:r>
        <w:rPr>
          <w:rFonts w:hint="eastAsia" w:ascii="Times New Roman" w:hAnsi="Times New Roman" w:cs="Times New Roman"/>
          <w:szCs w:val="21"/>
        </w:rPr>
        <w:t xml:space="preserve">    </w:t>
      </w:r>
      <w:r>
        <w:rPr>
          <w:rFonts w:ascii="Times New Roman" w:hAnsi="Times New Roman" w:cs="Times New Roman"/>
          <w:szCs w:val="21"/>
        </w:rPr>
        <w:t xml:space="preserve">其授权的代理人：          </w:t>
      </w:r>
    </w:p>
    <w:p w14:paraId="38F13228">
      <w:pPr>
        <w:pStyle w:val="12"/>
        <w:rPr>
          <w:rFonts w:ascii="Times New Roman" w:hAnsi="Times New Roman" w:cs="Times New Roman"/>
          <w:szCs w:val="21"/>
        </w:rPr>
      </w:pPr>
    </w:p>
    <w:p w14:paraId="1EBA1BA1">
      <w:pPr>
        <w:pStyle w:val="12"/>
        <w:rPr>
          <w:rFonts w:ascii="Times New Roman" w:hAnsi="Times New Roman" w:cs="Times New Roman"/>
          <w:szCs w:val="21"/>
        </w:rPr>
      </w:pPr>
      <w:r>
        <w:rPr>
          <w:rFonts w:ascii="Times New Roman" w:hAnsi="Times New Roman" w:cs="Times New Roman"/>
          <w:szCs w:val="21"/>
        </w:rPr>
        <w:t xml:space="preserve">年   月   日                    </w:t>
      </w:r>
      <w:r>
        <w:rPr>
          <w:rFonts w:hint="eastAsia" w:ascii="Times New Roman" w:hAnsi="Times New Roman" w:cs="Times New Roman"/>
          <w:szCs w:val="21"/>
        </w:rPr>
        <w:t xml:space="preserve">    </w:t>
      </w:r>
      <w:r>
        <w:rPr>
          <w:rFonts w:ascii="Times New Roman" w:hAnsi="Times New Roman" w:cs="Times New Roman"/>
          <w:szCs w:val="21"/>
        </w:rPr>
        <w:t>年   月   日</w:t>
      </w:r>
    </w:p>
    <w:p w14:paraId="22F292EE">
      <w:pPr>
        <w:spacing w:line="560" w:lineRule="exact"/>
        <w:rPr>
          <w:rFonts w:ascii="宋体" w:hAnsi="宋体" w:cs="宋体"/>
          <w:color w:val="000000"/>
          <w:szCs w:val="21"/>
        </w:rPr>
      </w:pPr>
    </w:p>
    <w:p w14:paraId="01F7E930">
      <w:pPr>
        <w:spacing w:line="360" w:lineRule="auto"/>
        <w:ind w:firstLine="600" w:firstLineChars="200"/>
        <w:rPr>
          <w:rFonts w:ascii="宋体" w:hAnsi="宋体" w:cs="宋体"/>
          <w:color w:val="000000"/>
          <w:sz w:val="30"/>
          <w:szCs w:val="30"/>
        </w:rPr>
      </w:pPr>
    </w:p>
    <w:p w14:paraId="2E20C9A0"/>
    <w:p w14:paraId="1D1138CD">
      <w:pPr>
        <w:widowControl/>
        <w:jc w:val="center"/>
        <w:rPr>
          <w:rFonts w:ascii="黑体" w:hAnsi="黑体" w:eastAsia="黑体"/>
          <w:sz w:val="32"/>
          <w:szCs w:val="32"/>
        </w:rPr>
      </w:pPr>
    </w:p>
    <w:p w14:paraId="3D11F781">
      <w:pPr>
        <w:widowControl/>
        <w:jc w:val="left"/>
        <w:rPr>
          <w:rFonts w:ascii="黑体" w:hAnsi="黑体" w:eastAsia="黑体"/>
          <w:sz w:val="32"/>
          <w:szCs w:val="32"/>
        </w:rPr>
      </w:pPr>
      <w:r>
        <w:rPr>
          <w:rFonts w:hint="eastAsia" w:ascii="黑体" w:hAnsi="黑体" w:eastAsia="黑体"/>
          <w:sz w:val="32"/>
          <w:szCs w:val="32"/>
        </w:rPr>
        <w:br w:type="page"/>
      </w:r>
    </w:p>
    <w:p w14:paraId="5521F106">
      <w:pPr>
        <w:pStyle w:val="5"/>
        <w:numPr>
          <w:ilvl w:val="0"/>
          <w:numId w:val="0"/>
        </w:numPr>
        <w:spacing w:before="312" w:after="312"/>
        <w:ind w:left="402"/>
        <w:rPr>
          <w:rFonts w:ascii="Times New Roman" w:hAnsi="Times New Roman" w:eastAsia="宋体" w:cs="Times New Roman"/>
        </w:rPr>
      </w:pPr>
      <w:bookmarkStart w:id="149" w:name="_Toc17834_WPSOffice_Level1"/>
      <w:r>
        <w:rPr>
          <w:rFonts w:hint="eastAsia" w:ascii="Times New Roman" w:hAnsi="Times New Roman" w:eastAsia="宋体" w:cs="Times New Roman"/>
        </w:rPr>
        <w:t xml:space="preserve">第五章 </w:t>
      </w:r>
      <w:r>
        <w:rPr>
          <w:rFonts w:ascii="Times New Roman" w:hAnsi="Times New Roman" w:eastAsia="宋体" w:cs="Times New Roman"/>
        </w:rPr>
        <w:t>采购需求及清单</w:t>
      </w:r>
      <w:bookmarkEnd w:id="149"/>
    </w:p>
    <w:p w14:paraId="3F607568">
      <w:pPr>
        <w:pStyle w:val="6"/>
        <w:numPr>
          <w:ilvl w:val="0"/>
          <w:numId w:val="0"/>
        </w:numPr>
        <w:snapToGrid w:val="0"/>
        <w:spacing w:before="120" w:after="120" w:line="240" w:lineRule="auto"/>
        <w:rPr>
          <w:rFonts w:ascii="Times New Roman" w:hAnsi="Times New Roman" w:cs="Times New Roman"/>
        </w:rPr>
      </w:pPr>
      <w:bookmarkStart w:id="150" w:name="_Toc28814_WPSOffice_Level2"/>
      <w:r>
        <w:rPr>
          <w:rFonts w:hint="eastAsia" w:ascii="Times New Roman" w:hAnsi="Times New Roman" w:cs="Times New Roman"/>
        </w:rPr>
        <w:t>一、采购范围</w:t>
      </w:r>
    </w:p>
    <w:p w14:paraId="3E91125E">
      <w:pPr>
        <w:pStyle w:val="30"/>
        <w:numPr>
          <w:ilvl w:val="255"/>
          <w:numId w:val="0"/>
        </w:numPr>
        <w:spacing w:line="560" w:lineRule="exact"/>
        <w:ind w:firstLine="447" w:firstLineChars="213"/>
        <w:rPr>
          <w:rFonts w:ascii="仿宋_GB2312" w:hAnsi="仿宋_GB2312" w:eastAsia="仿宋_GB2312" w:cs="仿宋_GB2312"/>
          <w:sz w:val="24"/>
        </w:rPr>
      </w:pPr>
      <w:r>
        <w:rPr>
          <w:rFonts w:hint="eastAsia" w:cs="Times New Roman"/>
          <w:szCs w:val="22"/>
        </w:rPr>
        <w:t>青浦区华新镇华志路北侧23-01地块项目除湿机</w:t>
      </w:r>
      <w:r>
        <w:rPr>
          <w:rFonts w:hint="eastAsia" w:cs="Times New Roman"/>
          <w:szCs w:val="22"/>
          <w:lang w:eastAsia="zh-CN"/>
        </w:rPr>
        <w:t>（</w:t>
      </w:r>
      <w:r>
        <w:rPr>
          <w:rFonts w:hint="eastAsia" w:cs="Times New Roman"/>
          <w:szCs w:val="22"/>
          <w:lang w:val="en-US" w:eastAsia="zh-CN"/>
        </w:rPr>
        <w:t>二次</w:t>
      </w:r>
      <w:r>
        <w:rPr>
          <w:rFonts w:hint="eastAsia" w:cs="Times New Roman"/>
          <w:szCs w:val="22"/>
          <w:lang w:eastAsia="zh-CN"/>
        </w:rPr>
        <w:t>）</w:t>
      </w:r>
      <w:r>
        <w:rPr>
          <w:rFonts w:hint="eastAsia" w:cs="Times New Roman"/>
          <w:szCs w:val="22"/>
        </w:rPr>
        <w:t>采购，包括但不限于</w:t>
      </w:r>
      <w:r>
        <w:rPr>
          <w:rFonts w:hint="eastAsia"/>
          <w:szCs w:val="21"/>
        </w:rPr>
        <w:t>本项目住宅地库的除湿机的供货、安装、调试、验收、移交、维修保养、质保等全部工作。</w:t>
      </w:r>
    </w:p>
    <w:p w14:paraId="413E5395">
      <w:pPr>
        <w:pStyle w:val="6"/>
        <w:numPr>
          <w:ilvl w:val="0"/>
          <w:numId w:val="0"/>
        </w:numPr>
        <w:snapToGrid w:val="0"/>
        <w:spacing w:before="120"/>
      </w:pPr>
      <w:bookmarkStart w:id="151" w:name="_Toc8777_WPSOffice_Level1"/>
      <w:r>
        <w:rPr>
          <w:rFonts w:hint="eastAsia"/>
        </w:rPr>
        <w:t>二、</w:t>
      </w:r>
      <w:r>
        <w:rPr>
          <w:rFonts w:ascii="Times New Roman" w:hAnsi="Times New Roman" w:cs="Times New Roman"/>
        </w:rPr>
        <w:t>报价清单</w:t>
      </w:r>
      <w:bookmarkEnd w:id="150"/>
      <w:bookmarkEnd w:id="151"/>
      <w:r>
        <w:rPr>
          <w:rFonts w:hint="eastAsia" w:ascii="Times New Roman" w:hAnsi="Times New Roman" w:cs="Times New Roman"/>
        </w:rPr>
        <w:t>（详见附件）</w:t>
      </w:r>
    </w:p>
    <w:p w14:paraId="675DE805">
      <w:pPr>
        <w:pStyle w:val="6"/>
        <w:numPr>
          <w:ilvl w:val="0"/>
          <w:numId w:val="0"/>
        </w:numPr>
        <w:snapToGrid w:val="0"/>
        <w:spacing w:before="120"/>
        <w:rPr>
          <w:rFonts w:hint="eastAsia" w:ascii="Arial" w:hAnsi="Arial"/>
          <w:lang w:val="en-US" w:eastAsia="zh-CN"/>
        </w:rPr>
      </w:pPr>
      <w:r>
        <w:rPr>
          <w:rFonts w:hint="eastAsia" w:ascii="Arial" w:hAnsi="Arial"/>
          <w:lang w:val="en-US" w:eastAsia="zh-CN"/>
        </w:rPr>
        <w:t>三、其他说明</w:t>
      </w:r>
    </w:p>
    <w:p w14:paraId="1D21EC61">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lang w:val="en-US" w:eastAsia="zh-CN"/>
        </w:rPr>
      </w:pPr>
      <w:r>
        <w:rPr>
          <w:rFonts w:hint="eastAsia"/>
          <w:b/>
          <w:bCs/>
          <w:lang w:val="en-US" w:eastAsia="zh-CN"/>
        </w:rPr>
        <w:t>响应单位须</w:t>
      </w:r>
      <w:r>
        <w:rPr>
          <w:rFonts w:hint="default"/>
          <w:b/>
          <w:bCs/>
          <w:lang w:val="en-US" w:eastAsia="zh-CN"/>
        </w:rPr>
        <w:t>在响应文件中附上所投产品技术参数表和完整检测报告，且技术参数表和检测报告中至少能体现额定电压及频率、除湿量指标（额定电压及频率</w:t>
      </w:r>
      <w:r>
        <w:rPr>
          <w:rFonts w:hint="default" w:ascii="Times New Roman" w:hAnsi="Times New Roman" w:cs="Times New Roman"/>
          <w:b/>
          <w:bCs/>
          <w:lang w:val="en-US" w:eastAsia="zh-CN"/>
        </w:rPr>
        <w:t>满足：380V～50HZ；</w:t>
      </w:r>
      <w:r>
        <w:rPr>
          <w:rFonts w:hint="default"/>
          <w:b/>
          <w:bCs/>
          <w:lang w:val="en-US" w:eastAsia="zh-CN"/>
        </w:rPr>
        <w:t>除湿量不低于采购文件要求），否则按</w:t>
      </w:r>
      <w:r>
        <w:rPr>
          <w:rFonts w:hint="eastAsia"/>
          <w:b/>
          <w:bCs/>
          <w:lang w:val="en-US" w:eastAsia="zh-CN"/>
        </w:rPr>
        <w:t>否决响应文件</w:t>
      </w:r>
      <w:r>
        <w:rPr>
          <w:rFonts w:hint="default"/>
          <w:b/>
          <w:bCs/>
          <w:lang w:val="en-US" w:eastAsia="zh-CN"/>
        </w:rPr>
        <w:t>处理。</w:t>
      </w:r>
    </w:p>
    <w:p w14:paraId="1E24EB27">
      <w:pPr>
        <w:rPr>
          <w:rFonts w:ascii="Times New Roman" w:hAnsi="Times New Roman" w:eastAsia="宋体" w:cs="Times New Roman"/>
        </w:rPr>
      </w:pPr>
    </w:p>
    <w:p w14:paraId="7BAD1748">
      <w:pPr>
        <w:pStyle w:val="5"/>
        <w:numPr>
          <w:ilvl w:val="0"/>
          <w:numId w:val="0"/>
        </w:numPr>
        <w:spacing w:before="312" w:after="312"/>
        <w:ind w:left="402"/>
        <w:rPr>
          <w:rFonts w:ascii="Times New Roman" w:hAnsi="Times New Roman" w:eastAsia="宋体" w:cs="Times New Roman"/>
        </w:rPr>
      </w:pPr>
      <w:bookmarkStart w:id="152" w:name="_Toc27766_WPSOffice_Level1"/>
    </w:p>
    <w:p w14:paraId="114F4895">
      <w:pPr>
        <w:pStyle w:val="5"/>
        <w:numPr>
          <w:ilvl w:val="0"/>
          <w:numId w:val="0"/>
        </w:numPr>
        <w:spacing w:before="312" w:after="312"/>
        <w:ind w:left="402"/>
        <w:rPr>
          <w:rFonts w:ascii="Times New Roman" w:hAnsi="Times New Roman" w:eastAsia="宋体" w:cs="Times New Roman"/>
        </w:rPr>
      </w:pPr>
    </w:p>
    <w:p w14:paraId="2EFDF586">
      <w:pPr>
        <w:pStyle w:val="5"/>
        <w:numPr>
          <w:ilvl w:val="0"/>
          <w:numId w:val="0"/>
        </w:numPr>
        <w:spacing w:before="312" w:after="312"/>
        <w:ind w:left="402"/>
        <w:rPr>
          <w:rFonts w:ascii="Times New Roman" w:hAnsi="Times New Roman" w:eastAsia="宋体" w:cs="Times New Roman"/>
        </w:rPr>
      </w:pPr>
    </w:p>
    <w:p w14:paraId="0AF66D2C">
      <w:pPr>
        <w:pStyle w:val="5"/>
        <w:numPr>
          <w:ilvl w:val="0"/>
          <w:numId w:val="0"/>
        </w:numPr>
        <w:spacing w:before="312" w:after="312"/>
        <w:ind w:left="402"/>
        <w:rPr>
          <w:rFonts w:ascii="Times New Roman" w:hAnsi="Times New Roman" w:eastAsia="宋体" w:cs="Times New Roman"/>
        </w:rPr>
      </w:pPr>
    </w:p>
    <w:p w14:paraId="5A24784E">
      <w:pPr>
        <w:rPr>
          <w:rFonts w:ascii="Times New Roman" w:hAnsi="Times New Roman" w:eastAsia="宋体" w:cs="Times New Roman"/>
        </w:rPr>
      </w:pPr>
      <w:r>
        <w:rPr>
          <w:rFonts w:hint="eastAsia" w:ascii="Times New Roman" w:hAnsi="Times New Roman" w:eastAsia="宋体" w:cs="Times New Roman"/>
        </w:rPr>
        <w:br w:type="page"/>
      </w:r>
    </w:p>
    <w:p w14:paraId="6BFEFDC2">
      <w:pPr>
        <w:pStyle w:val="5"/>
        <w:numPr>
          <w:ilvl w:val="0"/>
          <w:numId w:val="0"/>
        </w:numPr>
        <w:spacing w:before="312" w:after="312"/>
        <w:ind w:left="402"/>
        <w:rPr>
          <w:rFonts w:ascii="Times New Roman" w:hAnsi="Times New Roman" w:eastAsia="宋体" w:cs="Times New Roman"/>
        </w:rPr>
      </w:pPr>
      <w:r>
        <w:rPr>
          <w:rFonts w:hint="eastAsia" w:ascii="Times New Roman" w:hAnsi="Times New Roman" w:eastAsia="宋体" w:cs="Times New Roman"/>
        </w:rPr>
        <w:t xml:space="preserve">第六章 </w:t>
      </w:r>
      <w:r>
        <w:rPr>
          <w:rFonts w:ascii="Times New Roman" w:hAnsi="Times New Roman" w:eastAsia="宋体" w:cs="Times New Roman"/>
        </w:rPr>
        <w:t>响应文件格式</w:t>
      </w:r>
      <w:bookmarkEnd w:id="152"/>
    </w:p>
    <w:p w14:paraId="66DE63D9">
      <w:pPr>
        <w:rPr>
          <w:rFonts w:ascii="Times New Roman" w:hAnsi="Times New Roman" w:eastAsia="宋体" w:cs="Times New Roman"/>
        </w:rPr>
      </w:pPr>
      <w:r>
        <w:rPr>
          <w:rFonts w:ascii="Times New Roman" w:hAnsi="Times New Roman" w:eastAsia="宋体" w:cs="Times New Roman"/>
        </w:rPr>
        <w:br w:type="page"/>
      </w:r>
    </w:p>
    <w:p w14:paraId="7EBB8CCC">
      <w:pPr>
        <w:spacing w:line="440" w:lineRule="exact"/>
        <w:rPr>
          <w:rFonts w:ascii="Times New Roman" w:hAnsi="Times New Roman" w:eastAsia="黑体" w:cs="Times New Roman"/>
          <w:sz w:val="20"/>
          <w:szCs w:val="20"/>
        </w:rPr>
      </w:pPr>
    </w:p>
    <w:p w14:paraId="7C6A0C39">
      <w:pPr>
        <w:spacing w:line="440" w:lineRule="exact"/>
        <w:jc w:val="center"/>
        <w:rPr>
          <w:rFonts w:ascii="Times New Roman" w:hAnsi="Times New Roman" w:eastAsia="黑体" w:cs="Times New Roman"/>
          <w:sz w:val="24"/>
        </w:rPr>
      </w:pPr>
      <w:r>
        <w:rPr>
          <w:rFonts w:hint="eastAsia" w:ascii="Times New Roman" w:hAnsi="Times New Roman" w:eastAsia="黑体" w:cs="Times New Roman"/>
          <w:sz w:val="28"/>
          <w:szCs w:val="28"/>
          <w:u w:val="single"/>
        </w:rPr>
        <w:t>青浦区华新镇华志路北侧23-01地块项目除湿机</w:t>
      </w:r>
      <w:r>
        <w:rPr>
          <w:rFonts w:hint="eastAsia" w:ascii="Times New Roman" w:hAnsi="Times New Roman" w:eastAsia="黑体" w:cs="Times New Roman"/>
          <w:sz w:val="28"/>
          <w:szCs w:val="28"/>
          <w:u w:val="single"/>
          <w:lang w:val="en-US" w:eastAsia="zh-CN"/>
        </w:rPr>
        <w:t>（二次）</w:t>
      </w:r>
      <w:r>
        <w:rPr>
          <w:rFonts w:hint="eastAsia" w:ascii="Times New Roman" w:hAnsi="Times New Roman" w:eastAsia="黑体" w:cs="Times New Roman"/>
          <w:sz w:val="28"/>
          <w:szCs w:val="28"/>
          <w:u w:val="single"/>
        </w:rPr>
        <w:t>采购</w:t>
      </w:r>
      <w:r>
        <w:rPr>
          <w:rFonts w:ascii="Times New Roman" w:hAnsi="Times New Roman" w:eastAsia="黑体" w:cs="Times New Roman"/>
          <w:sz w:val="28"/>
          <w:szCs w:val="28"/>
        </w:rPr>
        <w:t>合同包询比</w:t>
      </w:r>
    </w:p>
    <w:p w14:paraId="28084DB3">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658EDD68">
      <w:pPr>
        <w:spacing w:line="440" w:lineRule="exact"/>
        <w:rPr>
          <w:rFonts w:ascii="Times New Roman" w:hAnsi="Times New Roman" w:eastAsia="黑体" w:cs="Times New Roman"/>
          <w:sz w:val="40"/>
          <w:szCs w:val="40"/>
        </w:rPr>
      </w:pPr>
    </w:p>
    <w:p w14:paraId="4B790A2F">
      <w:pPr>
        <w:spacing w:line="440" w:lineRule="exact"/>
        <w:jc w:val="center"/>
        <w:rPr>
          <w:rFonts w:ascii="Times New Roman" w:hAnsi="Times New Roman" w:eastAsia="黑体" w:cs="Times New Roman"/>
          <w:sz w:val="40"/>
          <w:szCs w:val="40"/>
        </w:rPr>
      </w:pPr>
    </w:p>
    <w:p w14:paraId="0F6FF3C9">
      <w:pPr>
        <w:spacing w:line="440" w:lineRule="exact"/>
        <w:jc w:val="center"/>
        <w:rPr>
          <w:rFonts w:ascii="Times New Roman" w:hAnsi="Times New Roman" w:eastAsia="黑体" w:cs="Times New Roman"/>
          <w:sz w:val="40"/>
          <w:szCs w:val="40"/>
        </w:rPr>
      </w:pPr>
    </w:p>
    <w:p w14:paraId="60395588">
      <w:pPr>
        <w:spacing w:line="440" w:lineRule="exact"/>
        <w:jc w:val="center"/>
        <w:rPr>
          <w:rFonts w:ascii="Times New Roman" w:hAnsi="Times New Roman" w:eastAsia="黑体" w:cs="Times New Roman"/>
          <w:sz w:val="40"/>
          <w:szCs w:val="40"/>
        </w:rPr>
      </w:pPr>
    </w:p>
    <w:p w14:paraId="47DF48EB">
      <w:pPr>
        <w:jc w:val="center"/>
        <w:rPr>
          <w:rFonts w:ascii="Times New Roman" w:hAnsi="Times New Roman" w:eastAsia="黑体" w:cs="Times New Roman"/>
          <w:sz w:val="50"/>
          <w:szCs w:val="50"/>
        </w:rPr>
      </w:pPr>
      <w:bookmarkStart w:id="153" w:name="_Toc1456_WPSOffice_Level1"/>
      <w:bookmarkStart w:id="154" w:name="_Toc17394_WPSOffice_Level1"/>
      <w:bookmarkStart w:id="155" w:name="_Toc1914_WPSOffice_Level1"/>
      <w:bookmarkStart w:id="156" w:name="_Toc27552_WPSOffice_Level1"/>
      <w:bookmarkStart w:id="157" w:name="_Toc14496_WPSOffice_Level1"/>
      <w:r>
        <w:rPr>
          <w:rFonts w:ascii="Times New Roman" w:hAnsi="Times New Roman" w:eastAsia="黑体" w:cs="Times New Roman"/>
          <w:sz w:val="50"/>
          <w:szCs w:val="50"/>
        </w:rPr>
        <w:t>响  应  文  件</w:t>
      </w:r>
      <w:bookmarkEnd w:id="153"/>
      <w:bookmarkEnd w:id="154"/>
      <w:bookmarkEnd w:id="155"/>
      <w:bookmarkEnd w:id="156"/>
      <w:bookmarkEnd w:id="157"/>
    </w:p>
    <w:p w14:paraId="5958FF4C">
      <w:pPr>
        <w:spacing w:line="440" w:lineRule="exact"/>
        <w:rPr>
          <w:rFonts w:ascii="Times New Roman" w:hAnsi="Times New Roman" w:eastAsia="黑体" w:cs="Times New Roman"/>
          <w:sz w:val="20"/>
          <w:szCs w:val="20"/>
        </w:rPr>
      </w:pPr>
    </w:p>
    <w:p w14:paraId="428618E0">
      <w:pPr>
        <w:spacing w:line="440" w:lineRule="exact"/>
        <w:rPr>
          <w:rFonts w:ascii="Times New Roman" w:hAnsi="Times New Roman" w:eastAsia="黑体" w:cs="Times New Roman"/>
          <w:sz w:val="20"/>
          <w:szCs w:val="20"/>
        </w:rPr>
      </w:pPr>
    </w:p>
    <w:p w14:paraId="16A29E03">
      <w:pPr>
        <w:spacing w:line="440" w:lineRule="exact"/>
        <w:rPr>
          <w:rFonts w:ascii="Times New Roman" w:hAnsi="Times New Roman" w:eastAsia="黑体" w:cs="Times New Roman"/>
          <w:sz w:val="20"/>
          <w:szCs w:val="20"/>
        </w:rPr>
      </w:pPr>
    </w:p>
    <w:p w14:paraId="7BDB9EAD">
      <w:pPr>
        <w:spacing w:line="440" w:lineRule="exact"/>
        <w:rPr>
          <w:rFonts w:ascii="Times New Roman" w:hAnsi="Times New Roman" w:eastAsia="黑体" w:cs="Times New Roman"/>
          <w:sz w:val="20"/>
          <w:szCs w:val="20"/>
        </w:rPr>
      </w:pPr>
    </w:p>
    <w:p w14:paraId="37F935E6">
      <w:pPr>
        <w:spacing w:line="440" w:lineRule="exact"/>
        <w:rPr>
          <w:rFonts w:ascii="Times New Roman" w:hAnsi="Times New Roman" w:eastAsia="黑体" w:cs="Times New Roman"/>
          <w:sz w:val="20"/>
          <w:szCs w:val="20"/>
        </w:rPr>
      </w:pPr>
    </w:p>
    <w:p w14:paraId="561CDF3F">
      <w:pPr>
        <w:spacing w:line="440" w:lineRule="exact"/>
        <w:rPr>
          <w:rFonts w:ascii="Times New Roman" w:hAnsi="Times New Roman" w:eastAsia="黑体" w:cs="Times New Roman"/>
          <w:sz w:val="20"/>
          <w:szCs w:val="20"/>
        </w:rPr>
      </w:pPr>
    </w:p>
    <w:p w14:paraId="08A412B7">
      <w:pPr>
        <w:spacing w:line="440" w:lineRule="exact"/>
        <w:rPr>
          <w:rFonts w:ascii="Times New Roman" w:hAnsi="Times New Roman" w:eastAsia="黑体" w:cs="Times New Roman"/>
          <w:sz w:val="20"/>
          <w:szCs w:val="20"/>
        </w:rPr>
      </w:pPr>
    </w:p>
    <w:p w14:paraId="724D7E13">
      <w:pPr>
        <w:spacing w:line="440" w:lineRule="exact"/>
        <w:rPr>
          <w:rFonts w:ascii="Times New Roman" w:hAnsi="Times New Roman" w:eastAsia="黑体" w:cs="Times New Roman"/>
          <w:sz w:val="20"/>
          <w:szCs w:val="20"/>
        </w:rPr>
      </w:pPr>
    </w:p>
    <w:p w14:paraId="55744A1F">
      <w:pPr>
        <w:spacing w:line="440" w:lineRule="exact"/>
        <w:rPr>
          <w:rFonts w:ascii="Times New Roman" w:hAnsi="Times New Roman" w:eastAsia="黑体" w:cs="Times New Roman"/>
          <w:sz w:val="20"/>
          <w:szCs w:val="20"/>
        </w:rPr>
      </w:pPr>
    </w:p>
    <w:p w14:paraId="3CBEEA30">
      <w:pPr>
        <w:spacing w:line="440" w:lineRule="exact"/>
        <w:rPr>
          <w:rFonts w:ascii="Times New Roman" w:hAnsi="Times New Roman" w:eastAsia="黑体" w:cs="Times New Roman"/>
          <w:sz w:val="20"/>
          <w:szCs w:val="20"/>
        </w:rPr>
      </w:pPr>
    </w:p>
    <w:p w14:paraId="23364CE4">
      <w:pPr>
        <w:spacing w:line="440" w:lineRule="exact"/>
        <w:rPr>
          <w:rFonts w:ascii="Times New Roman" w:hAnsi="Times New Roman" w:eastAsia="黑体" w:cs="Times New Roman"/>
          <w:sz w:val="20"/>
          <w:szCs w:val="20"/>
        </w:rPr>
      </w:pPr>
    </w:p>
    <w:p w14:paraId="5E9E3FA9">
      <w:pPr>
        <w:spacing w:line="440" w:lineRule="exact"/>
        <w:rPr>
          <w:rFonts w:ascii="Times New Roman" w:hAnsi="Times New Roman" w:eastAsia="黑体" w:cs="Times New Roman"/>
          <w:sz w:val="20"/>
          <w:szCs w:val="20"/>
        </w:rPr>
      </w:pPr>
    </w:p>
    <w:p w14:paraId="104ACB99">
      <w:pPr>
        <w:spacing w:line="440" w:lineRule="exact"/>
        <w:jc w:val="center"/>
        <w:rPr>
          <w:rFonts w:ascii="Times New Roman" w:hAnsi="Times New Roman" w:eastAsia="黑体" w:cs="Times New Roman"/>
          <w:sz w:val="28"/>
          <w:szCs w:val="28"/>
        </w:rPr>
      </w:pPr>
      <w:bookmarkStart w:id="158" w:name="_Toc5520_WPSOffice_Level2"/>
      <w:bookmarkStart w:id="159"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58"/>
      <w:bookmarkEnd w:id="159"/>
      <w:r>
        <w:rPr>
          <w:rFonts w:ascii="Times New Roman" w:hAnsi="Times New Roman" w:eastAsia="黑体" w:cs="Times New Roman"/>
          <w:sz w:val="28"/>
          <w:szCs w:val="28"/>
          <w:u w:val="single"/>
        </w:rPr>
        <w:t xml:space="preserve">      </w:t>
      </w:r>
    </w:p>
    <w:p w14:paraId="533864B2">
      <w:pPr>
        <w:spacing w:line="440" w:lineRule="exact"/>
        <w:ind w:firstLine="2158" w:firstLineChars="771"/>
        <w:rPr>
          <w:rFonts w:ascii="Times New Roman" w:hAnsi="Times New Roman" w:eastAsia="黑体" w:cs="Times New Roman"/>
          <w:sz w:val="28"/>
          <w:szCs w:val="28"/>
        </w:rPr>
      </w:pPr>
    </w:p>
    <w:p w14:paraId="6D5B8E5D">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60" w:name="_Toc20076_WPSOffice_Level2"/>
      <w:bookmarkStart w:id="161"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60"/>
      <w:bookmarkEnd w:id="161"/>
    </w:p>
    <w:p w14:paraId="68F43D26">
      <w:pPr>
        <w:spacing w:line="440" w:lineRule="exact"/>
        <w:rPr>
          <w:rFonts w:ascii="Times New Roman" w:hAnsi="Times New Roman" w:eastAsia="黑体" w:cs="Times New Roman"/>
          <w:sz w:val="28"/>
          <w:szCs w:val="28"/>
        </w:rPr>
      </w:pPr>
    </w:p>
    <w:p w14:paraId="708501C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62" w:name="_Toc21974_WPSOffice_Level2"/>
      <w:bookmarkStart w:id="163" w:name="_Toc22351_WPSOffice_Level2"/>
      <w:r>
        <w:rPr>
          <w:rFonts w:ascii="Times New Roman" w:hAnsi="Times New Roman" w:eastAsia="黑体" w:cs="Times New Roman"/>
          <w:sz w:val="28"/>
          <w:szCs w:val="28"/>
        </w:rPr>
        <w:t>目     录</w:t>
      </w:r>
      <w:bookmarkEnd w:id="162"/>
      <w:bookmarkEnd w:id="163"/>
    </w:p>
    <w:p w14:paraId="07E30B79">
      <w:pPr>
        <w:spacing w:line="440" w:lineRule="exact"/>
        <w:rPr>
          <w:rFonts w:ascii="Times New Roman" w:hAnsi="Times New Roman" w:eastAsia="黑体" w:cs="Times New Roman"/>
          <w:sz w:val="20"/>
          <w:szCs w:val="20"/>
        </w:rPr>
      </w:pPr>
    </w:p>
    <w:p w14:paraId="2E394E27">
      <w:pPr>
        <w:spacing w:line="440" w:lineRule="exact"/>
        <w:ind w:left="1619" w:leftChars="771"/>
        <w:rPr>
          <w:rFonts w:ascii="Times New Roman" w:hAnsi="Times New Roman" w:eastAsia="黑体" w:cs="Times New Roman"/>
          <w:sz w:val="24"/>
        </w:rPr>
      </w:pPr>
      <w:bookmarkStart w:id="164" w:name="_Toc6353_WPSOffice_Level1"/>
      <w:bookmarkStart w:id="165" w:name="_Toc11424_WPSOffice_Level1"/>
      <w:bookmarkStart w:id="166" w:name="_Toc23368_WPSOffice_Level1"/>
      <w:bookmarkStart w:id="167" w:name="_Toc30529_WPSOffice_Level1"/>
      <w:bookmarkStart w:id="168" w:name="_Toc27094_WPSOffice_Level1"/>
      <w:bookmarkStart w:id="169" w:name="_Toc12670_WPSOffice_Level1"/>
      <w:r>
        <w:rPr>
          <w:rFonts w:ascii="Times New Roman" w:hAnsi="Times New Roman" w:eastAsia="黑体" w:cs="Times New Roman"/>
          <w:sz w:val="24"/>
        </w:rPr>
        <w:t>一、报价函</w:t>
      </w:r>
      <w:bookmarkEnd w:id="164"/>
      <w:bookmarkEnd w:id="165"/>
      <w:bookmarkEnd w:id="166"/>
      <w:bookmarkEnd w:id="167"/>
      <w:bookmarkEnd w:id="168"/>
    </w:p>
    <w:p w14:paraId="71E70440">
      <w:pPr>
        <w:spacing w:line="440" w:lineRule="exact"/>
        <w:ind w:left="1619" w:leftChars="771"/>
        <w:rPr>
          <w:rFonts w:ascii="Times New Roman" w:hAnsi="Times New Roman" w:eastAsia="黑体" w:cs="Times New Roman"/>
          <w:sz w:val="24"/>
        </w:rPr>
      </w:pPr>
      <w:bookmarkStart w:id="170" w:name="_Toc5317_WPSOffice_Level1"/>
      <w:bookmarkStart w:id="171" w:name="_Toc25557_WPSOffice_Level1"/>
      <w:bookmarkStart w:id="172" w:name="_Toc32729_WPSOffice_Level1"/>
      <w:bookmarkStart w:id="173" w:name="_Toc31927_WPSOffice_Level1"/>
      <w:bookmarkStart w:id="174" w:name="_Toc21229_WPSOffice_Level1"/>
      <w:r>
        <w:rPr>
          <w:rFonts w:ascii="Times New Roman" w:hAnsi="Times New Roman" w:eastAsia="黑体" w:cs="Times New Roman"/>
          <w:sz w:val="24"/>
        </w:rPr>
        <w:t>二、法定代表人身份证明及授权委托书</w:t>
      </w:r>
      <w:bookmarkEnd w:id="170"/>
      <w:bookmarkEnd w:id="171"/>
      <w:bookmarkEnd w:id="172"/>
      <w:bookmarkEnd w:id="173"/>
      <w:bookmarkEnd w:id="174"/>
    </w:p>
    <w:p w14:paraId="34011EFC">
      <w:pPr>
        <w:spacing w:line="440" w:lineRule="exact"/>
        <w:ind w:left="1619" w:leftChars="771"/>
        <w:rPr>
          <w:rFonts w:ascii="Times New Roman" w:hAnsi="Times New Roman" w:eastAsia="黑体" w:cs="Times New Roman"/>
          <w:sz w:val="24"/>
        </w:rPr>
      </w:pPr>
      <w:bookmarkStart w:id="175" w:name="_Toc23356_WPSOffice_Level1"/>
      <w:bookmarkStart w:id="176" w:name="_Toc25965_WPSOffice_Level1"/>
      <w:bookmarkStart w:id="177" w:name="_Toc29085_WPSOffice_Level1"/>
      <w:bookmarkStart w:id="178" w:name="_Toc4728_WPSOffice_Level1"/>
      <w:bookmarkStart w:id="179" w:name="_Toc8372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175"/>
      <w:bookmarkEnd w:id="176"/>
      <w:bookmarkEnd w:id="177"/>
      <w:bookmarkEnd w:id="178"/>
      <w:r>
        <w:rPr>
          <w:rFonts w:hint="eastAsia" w:ascii="Times New Roman" w:hAnsi="Times New Roman" w:eastAsia="黑体" w:cs="Times New Roman"/>
          <w:sz w:val="24"/>
        </w:rPr>
        <w:t>报价清单</w:t>
      </w:r>
      <w:bookmarkEnd w:id="179"/>
    </w:p>
    <w:p w14:paraId="7644955B">
      <w:pPr>
        <w:spacing w:line="440" w:lineRule="exact"/>
        <w:ind w:left="1619" w:leftChars="771"/>
        <w:rPr>
          <w:rFonts w:ascii="Times New Roman" w:hAnsi="Times New Roman" w:eastAsia="黑体" w:cs="Times New Roman"/>
          <w:sz w:val="24"/>
        </w:rPr>
      </w:pPr>
      <w:bookmarkStart w:id="180" w:name="_Toc23744_WPSOffice_Level1"/>
      <w:bookmarkStart w:id="181" w:name="_Toc7453_WPSOffice_Level1"/>
      <w:bookmarkStart w:id="182" w:name="_Toc18964_WPSOffice_Level1"/>
      <w:bookmarkStart w:id="183" w:name="_Toc10608_WPSOffice_Level1"/>
      <w:bookmarkStart w:id="184" w:name="_Toc2021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80"/>
      <w:bookmarkEnd w:id="181"/>
      <w:bookmarkEnd w:id="182"/>
      <w:bookmarkEnd w:id="183"/>
      <w:r>
        <w:rPr>
          <w:rFonts w:hint="eastAsia" w:ascii="Times New Roman" w:hAnsi="Times New Roman" w:eastAsia="黑体" w:cs="Times New Roman"/>
          <w:sz w:val="24"/>
        </w:rPr>
        <w:t>供应商基本情况</w:t>
      </w:r>
      <w:bookmarkEnd w:id="184"/>
    </w:p>
    <w:p w14:paraId="5349317E">
      <w:pPr>
        <w:spacing w:line="440" w:lineRule="exact"/>
        <w:ind w:left="1619" w:leftChars="771"/>
        <w:rPr>
          <w:rFonts w:ascii="Times New Roman" w:hAnsi="Times New Roman" w:eastAsia="黑体" w:cs="Times New Roman"/>
          <w:sz w:val="24"/>
        </w:rPr>
      </w:pPr>
      <w:bookmarkStart w:id="185" w:name="_Toc1578_WPSOffice_Level1"/>
      <w:bookmarkStart w:id="186" w:name="_Toc9006_WPSOffice_Level1"/>
      <w:bookmarkStart w:id="187" w:name="_Toc23751_WPSOffice_Level1"/>
      <w:bookmarkStart w:id="188" w:name="_Toc19601_WPSOffice_Level1"/>
      <w:bookmarkStart w:id="189" w:name="_Toc9536_WPSOffice_Level1"/>
      <w:r>
        <w:rPr>
          <w:rFonts w:hint="eastAsia" w:ascii="Times New Roman" w:hAnsi="Times New Roman" w:eastAsia="黑体" w:cs="Times New Roman"/>
          <w:sz w:val="24"/>
        </w:rPr>
        <w:t>五、</w:t>
      </w:r>
      <w:bookmarkEnd w:id="185"/>
      <w:bookmarkEnd w:id="186"/>
      <w:bookmarkEnd w:id="187"/>
      <w:bookmarkEnd w:id="188"/>
      <w:r>
        <w:rPr>
          <w:rFonts w:hint="eastAsia" w:ascii="Times New Roman" w:hAnsi="Times New Roman" w:eastAsia="黑体" w:cs="Times New Roman"/>
          <w:sz w:val="24"/>
        </w:rPr>
        <w:t>近年类似业绩情况</w:t>
      </w:r>
      <w:bookmarkEnd w:id="189"/>
    </w:p>
    <w:p w14:paraId="64B32513">
      <w:pPr>
        <w:spacing w:line="440" w:lineRule="exact"/>
        <w:ind w:left="1619" w:leftChars="771"/>
        <w:rPr>
          <w:rFonts w:ascii="Times New Roman" w:hAnsi="Times New Roman" w:eastAsia="黑体" w:cs="Times New Roman"/>
          <w:sz w:val="24"/>
        </w:rPr>
      </w:pPr>
      <w:bookmarkStart w:id="190" w:name="_Toc24082_WPSOffice_Level1"/>
      <w:bookmarkStart w:id="191" w:name="_Toc31314_WPSOffice_Level1"/>
      <w:bookmarkStart w:id="192" w:name="_Toc4130_WPSOffice_Level1"/>
      <w:bookmarkStart w:id="193" w:name="_Toc24262_WPSOffice_Level1"/>
      <w:bookmarkStart w:id="194" w:name="_Toc12459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90"/>
      <w:bookmarkEnd w:id="191"/>
      <w:r>
        <w:rPr>
          <w:rFonts w:hint="eastAsia" w:ascii="Times New Roman" w:hAnsi="Times New Roman" w:eastAsia="黑体" w:cs="Times New Roman"/>
          <w:sz w:val="24"/>
        </w:rPr>
        <w:t>拟委任的主要人员</w:t>
      </w:r>
      <w:bookmarkEnd w:id="192"/>
    </w:p>
    <w:p w14:paraId="4B2F6B73">
      <w:pPr>
        <w:spacing w:line="440" w:lineRule="exact"/>
        <w:ind w:left="1619" w:leftChars="771"/>
        <w:rPr>
          <w:rFonts w:ascii="Times New Roman" w:hAnsi="Times New Roman" w:eastAsia="黑体" w:cs="Times New Roman"/>
          <w:sz w:val="24"/>
        </w:rPr>
      </w:pPr>
      <w:bookmarkStart w:id="195" w:name="_Toc32220_WPSOffice_Level1"/>
      <w:bookmarkStart w:id="196" w:name="_Toc20930_WPSOffice_Level1"/>
      <w:bookmarkStart w:id="197" w:name="_Toc4968_WPSOffice_Level1"/>
      <w:r>
        <w:rPr>
          <w:rFonts w:hint="eastAsia" w:ascii="Times New Roman" w:hAnsi="Times New Roman" w:eastAsia="黑体" w:cs="Times New Roman"/>
          <w:sz w:val="24"/>
        </w:rPr>
        <w:t>七</w:t>
      </w:r>
      <w:bookmarkEnd w:id="193"/>
      <w:bookmarkEnd w:id="194"/>
      <w:bookmarkEnd w:id="195"/>
      <w:bookmarkEnd w:id="196"/>
      <w:bookmarkStart w:id="198" w:name="_Toc32648_WPSOffice_Level1"/>
      <w:bookmarkStart w:id="199" w:name="_Toc27403_WPSOffice_Level1"/>
      <w:bookmarkStart w:id="200" w:name="_Toc30273_WPSOffice_Level1"/>
      <w:bookmarkStart w:id="201" w:name="_Toc25804_WPSOffice_Level1"/>
      <w:r>
        <w:rPr>
          <w:rFonts w:ascii="Times New Roman" w:hAnsi="Times New Roman" w:eastAsia="黑体" w:cs="Times New Roman"/>
          <w:sz w:val="24"/>
        </w:rPr>
        <w:t>、</w:t>
      </w:r>
      <w:bookmarkEnd w:id="198"/>
      <w:bookmarkEnd w:id="199"/>
      <w:bookmarkEnd w:id="200"/>
      <w:bookmarkEnd w:id="201"/>
      <w:r>
        <w:rPr>
          <w:rFonts w:hint="eastAsia" w:ascii="Times New Roman" w:hAnsi="Times New Roman" w:eastAsia="黑体" w:cs="Times New Roman"/>
          <w:sz w:val="24"/>
        </w:rPr>
        <w:t>信誉情况</w:t>
      </w:r>
      <w:bookmarkEnd w:id="197"/>
    </w:p>
    <w:p w14:paraId="2C086A9A">
      <w:pPr>
        <w:spacing w:line="440" w:lineRule="exact"/>
        <w:ind w:left="1619" w:leftChars="771"/>
        <w:rPr>
          <w:rFonts w:ascii="Times New Roman" w:hAnsi="Times New Roman" w:eastAsia="黑体" w:cs="Times New Roman"/>
          <w:sz w:val="24"/>
        </w:rPr>
      </w:pPr>
      <w:bookmarkStart w:id="202" w:name="_Toc4051_WPSOffice_Level1"/>
      <w:bookmarkStart w:id="203" w:name="_Toc32152_WPSOffice_Level1"/>
      <w:bookmarkStart w:id="204" w:name="_Toc23147_WPSOffice_Level1"/>
      <w:bookmarkStart w:id="205" w:name="_Toc30234_WPSOffice_Level1"/>
      <w:bookmarkStart w:id="206" w:name="_Toc22085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202"/>
      <w:bookmarkEnd w:id="203"/>
      <w:bookmarkEnd w:id="204"/>
      <w:bookmarkEnd w:id="205"/>
      <w:r>
        <w:rPr>
          <w:rFonts w:hint="eastAsia" w:ascii="Times New Roman" w:hAnsi="Times New Roman" w:eastAsia="黑体" w:cs="Times New Roman"/>
          <w:sz w:val="24"/>
        </w:rPr>
        <w:t>服务方案</w:t>
      </w:r>
      <w:bookmarkEnd w:id="206"/>
    </w:p>
    <w:p w14:paraId="6D8EA458">
      <w:pPr>
        <w:spacing w:line="440" w:lineRule="exact"/>
        <w:ind w:left="1619" w:leftChars="771"/>
        <w:rPr>
          <w:rFonts w:ascii="Times New Roman" w:hAnsi="Times New Roman" w:eastAsia="黑体" w:cs="Times New Roman"/>
          <w:sz w:val="24"/>
        </w:rPr>
      </w:pPr>
      <w:bookmarkStart w:id="207" w:name="_Toc16988_WPSOffice_Level1"/>
      <w:bookmarkStart w:id="208" w:name="_Toc5885_WPSOffice_Level1"/>
      <w:bookmarkStart w:id="209" w:name="_Toc7764_WPSOffice_Level1"/>
      <w:r>
        <w:rPr>
          <w:rFonts w:hint="eastAsia" w:ascii="Times New Roman" w:hAnsi="Times New Roman" w:eastAsia="黑体" w:cs="Times New Roman"/>
          <w:sz w:val="24"/>
        </w:rPr>
        <w:t>九、其他材料</w:t>
      </w:r>
      <w:bookmarkEnd w:id="169"/>
      <w:bookmarkEnd w:id="207"/>
      <w:bookmarkEnd w:id="208"/>
      <w:bookmarkEnd w:id="209"/>
    </w:p>
    <w:p w14:paraId="0D68E9A0">
      <w:pPr>
        <w:spacing w:line="440" w:lineRule="exact"/>
        <w:ind w:left="1619" w:leftChars="771"/>
        <w:rPr>
          <w:rFonts w:ascii="Times New Roman" w:hAnsi="Times New Roman" w:eastAsia="黑体" w:cs="Times New Roman"/>
          <w:sz w:val="24"/>
        </w:rPr>
      </w:pPr>
    </w:p>
    <w:p w14:paraId="46839C40">
      <w:pPr>
        <w:spacing w:line="440" w:lineRule="exact"/>
        <w:ind w:left="1619" w:leftChars="771"/>
        <w:rPr>
          <w:rFonts w:ascii="Times New Roman" w:hAnsi="Times New Roman" w:eastAsia="黑体" w:cs="Times New Roman"/>
          <w:sz w:val="24"/>
        </w:rPr>
      </w:pPr>
    </w:p>
    <w:p w14:paraId="2D6988CD">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210" w:name="_Toc1687_WPSOffice_Level1"/>
      <w:bookmarkStart w:id="211" w:name="_Toc25394_WPSOffice_Level1"/>
      <w:bookmarkStart w:id="212" w:name="_Toc2765_WPSOffice_Level1"/>
      <w:bookmarkStart w:id="213" w:name="_Toc30031_WPSOffice_Level1"/>
      <w:bookmarkStart w:id="214" w:name="_Toc28708_WPSOffice_Level1"/>
      <w:bookmarkStart w:id="215" w:name="_Toc18312_WPSOffice_Level1"/>
      <w:r>
        <w:rPr>
          <w:rFonts w:ascii="Times New Roman" w:hAnsi="Times New Roman" w:eastAsia="黑体" w:cs="Times New Roman"/>
          <w:sz w:val="28"/>
          <w:szCs w:val="28"/>
        </w:rPr>
        <w:t>一、报价函</w:t>
      </w:r>
      <w:bookmarkEnd w:id="210"/>
      <w:bookmarkEnd w:id="211"/>
      <w:bookmarkEnd w:id="212"/>
      <w:bookmarkEnd w:id="213"/>
      <w:bookmarkEnd w:id="214"/>
      <w:bookmarkEnd w:id="215"/>
    </w:p>
    <w:p w14:paraId="0A070FF8">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上海迈信房地产开发有限公司</w:t>
      </w:r>
      <w:r>
        <w:rPr>
          <w:rFonts w:ascii="Times New Roman" w:hAnsi="Times New Roman" w:cs="Times New Roman"/>
          <w:sz w:val="24"/>
          <w:u w:val="single"/>
        </w:rPr>
        <w:t xml:space="preserve"> </w:t>
      </w:r>
      <w:r>
        <w:rPr>
          <w:rFonts w:ascii="Times New Roman" w:hAnsi="Times New Roman" w:cs="Times New Roman"/>
          <w:sz w:val="24"/>
        </w:rPr>
        <w:t>(采购人名称)：</w:t>
      </w:r>
    </w:p>
    <w:p w14:paraId="243A4099">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ascii="Times New Roman" w:hAnsi="Times New Roman" w:cs="Times New Roman"/>
          <w:sz w:val="24"/>
          <w:u w:val="single"/>
        </w:rPr>
        <w:t xml:space="preserve"> </w:t>
      </w:r>
      <w:r>
        <w:rPr>
          <w:rFonts w:hint="eastAsia" w:ascii="Times New Roman" w:hAnsi="Times New Roman" w:cs="Times New Roman"/>
          <w:sz w:val="24"/>
          <w:u w:val="single"/>
        </w:rPr>
        <w:t>青浦区华新镇华志路北侧23-01地块项目除湿机（二次）采购</w:t>
      </w:r>
      <w:r>
        <w:rPr>
          <w:rFonts w:ascii="Times New Roman" w:hAnsi="Times New Roman" w:cs="Times New Roman"/>
          <w:sz w:val="24"/>
          <w:u w:val="single"/>
        </w:rPr>
        <w:t xml:space="preserve"> </w:t>
      </w:r>
      <w:r>
        <w:rPr>
          <w:rFonts w:ascii="Times New Roman" w:hAnsi="Times New Roman" w:cs="Times New Roman"/>
          <w:sz w:val="24"/>
        </w:rPr>
        <w:t>合同包询比文件的全部内容(含补遗书第__号至第__号)，愿意以人民币(大写)</w:t>
      </w:r>
      <w:r>
        <w:rPr>
          <w:rFonts w:ascii="Times New Roman" w:hAnsi="Times New Roman" w:cs="Times New Roman"/>
          <w:sz w:val="24"/>
          <w:u w:val="single"/>
        </w:rPr>
        <w:t xml:space="preserve">     </w:t>
      </w:r>
      <w:r>
        <w:rPr>
          <w:rFonts w:hint="eastAsia" w:ascii="Times New Roman" w:hAnsi="Times New Roman" w:cs="Times New Roman"/>
          <w:sz w:val="24"/>
        </w:rPr>
        <w:t>元</w:t>
      </w:r>
      <w:r>
        <w:rPr>
          <w:rFonts w:ascii="Times New Roman" w:hAnsi="Times New Roman" w:cs="Times New Roman"/>
          <w:sz w:val="24"/>
        </w:rPr>
        <w:t>(小写：¥</w:t>
      </w:r>
      <w:r>
        <w:rPr>
          <w:rFonts w:ascii="Times New Roman" w:hAnsi="Times New Roman" w:cs="Times New Roman"/>
          <w:sz w:val="24"/>
          <w:u w:val="single"/>
        </w:rPr>
        <w:t xml:space="preserve">       </w:t>
      </w:r>
      <w:r>
        <w:rPr>
          <w:rFonts w:hint="eastAsia" w:ascii="Times New Roman" w:hAnsi="Times New Roman" w:cs="Times New Roman"/>
          <w:sz w:val="24"/>
        </w:rPr>
        <w:t>元</w:t>
      </w:r>
      <w:r>
        <w:rPr>
          <w:rFonts w:ascii="Times New Roman" w:hAnsi="Times New Roman" w:cs="Times New Roman"/>
          <w:sz w:val="24"/>
        </w:rPr>
        <w:t>)的</w:t>
      </w:r>
      <w:r>
        <w:rPr>
          <w:rFonts w:hint="eastAsia" w:ascii="Times New Roman" w:hAnsi="Times New Roman" w:cs="Times New Roman"/>
          <w:sz w:val="24"/>
        </w:rPr>
        <w:t>含税</w:t>
      </w:r>
      <w:r>
        <w:rPr>
          <w:rFonts w:ascii="Times New Roman" w:hAnsi="Times New Roman" w:cs="Times New Roman"/>
          <w:sz w:val="24"/>
        </w:rPr>
        <w:t>总报价，</w:t>
      </w:r>
      <w:r>
        <w:rPr>
          <w:rFonts w:hint="eastAsia" w:ascii="Times New Roman" w:hAnsi="Times New Roman" w:cs="Times New Roman"/>
          <w:sz w:val="24"/>
        </w:rPr>
        <w:t>其中，增值税税率</w:t>
      </w:r>
      <w:r>
        <w:rPr>
          <w:rFonts w:hint="eastAsia" w:ascii="Times New Roman" w:hAnsi="Times New Roman" w:cs="Times New Roman"/>
          <w:sz w:val="24"/>
          <w:u w:val="single"/>
        </w:rPr>
        <w:t xml:space="preserve">    </w:t>
      </w:r>
      <w:r>
        <w:rPr>
          <w:rFonts w:hint="eastAsia" w:ascii="Times New Roman" w:hAnsi="Times New Roman" w:cs="Times New Roman"/>
          <w:sz w:val="24"/>
        </w:rPr>
        <w:t>，</w:t>
      </w:r>
      <w:r>
        <w:rPr>
          <w:rFonts w:hint="eastAsia" w:ascii="Times New Roman" w:hAnsi="Times New Roman" w:cs="Times New Roman"/>
          <w:sz w:val="24"/>
          <w:highlight w:val="none"/>
          <w:lang w:val="en-US" w:eastAsia="zh-CN"/>
        </w:rPr>
        <w:t>供货</w:t>
      </w:r>
      <w:r>
        <w:rPr>
          <w:rFonts w:hint="eastAsia" w:ascii="Times New Roman" w:hAnsi="Times New Roman" w:cs="Times New Roman"/>
          <w:sz w:val="24"/>
          <w:highlight w:val="none"/>
        </w:rPr>
        <w:t>期</w:t>
      </w:r>
      <w:r>
        <w:rPr>
          <w:rFonts w:ascii="Times New Roman" w:hAnsi="Times New Roman" w:cs="Times New Roman"/>
          <w:sz w:val="24"/>
          <w:highlight w:val="none"/>
          <w:u w:val="single"/>
        </w:rPr>
        <w:t xml:space="preserve">           </w:t>
      </w:r>
      <w:r>
        <w:rPr>
          <w:rFonts w:ascii="Times New Roman" w:hAnsi="Times New Roman" w:cs="Times New Roman"/>
          <w:sz w:val="24"/>
          <w:highlight w:val="none"/>
        </w:rPr>
        <w:t>，按</w:t>
      </w:r>
      <w:r>
        <w:rPr>
          <w:rFonts w:ascii="Times New Roman" w:hAnsi="Times New Roman" w:cs="Times New Roman"/>
          <w:sz w:val="24"/>
        </w:rPr>
        <w:t>合同约定实施和完成相关服务，质量目标达到</w:t>
      </w:r>
      <w:r>
        <w:rPr>
          <w:rFonts w:ascii="Times New Roman" w:hAnsi="Times New Roman" w:cs="Times New Roman"/>
          <w:sz w:val="24"/>
          <w:u w:val="single"/>
        </w:rPr>
        <w:t xml:space="preserve">     </w:t>
      </w:r>
      <w:r>
        <w:rPr>
          <w:rFonts w:ascii="Times New Roman" w:hAnsi="Times New Roman" w:cs="Times New Roman"/>
          <w:sz w:val="24"/>
        </w:rPr>
        <w:t>。</w:t>
      </w:r>
    </w:p>
    <w:p w14:paraId="2395F241">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1FA26F0A">
      <w:pPr>
        <w:spacing w:line="400" w:lineRule="exact"/>
        <w:ind w:firstLine="480" w:firstLineChars="200"/>
        <w:rPr>
          <w:rFonts w:ascii="Times New Roman" w:hAnsi="Times New Roman" w:cs="Times New Roman"/>
          <w:sz w:val="24"/>
        </w:rPr>
      </w:pPr>
      <w:r>
        <w:rPr>
          <w:rFonts w:ascii="Times New Roman" w:hAnsi="Times New Roman" w:cs="Times New Roman"/>
          <w:sz w:val="24"/>
        </w:rPr>
        <w:t>3．随同本报价函提交响应保证金一份，金额为人民币(大写)</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w:t>
      </w:r>
      <w:r>
        <w:rPr>
          <w:rFonts w:ascii="Times New Roman" w:hAnsi="Times New Roman" w:cs="Times New Roman"/>
          <w:sz w:val="24"/>
          <w:u w:val="single"/>
        </w:rPr>
        <w:t xml:space="preserve">   </w:t>
      </w:r>
      <w:r>
        <w:rPr>
          <w:rFonts w:ascii="Times New Roman" w:hAnsi="Times New Roman" w:cs="Times New Roman"/>
          <w:sz w:val="24"/>
        </w:rPr>
        <w:t>元(</w:t>
      </w:r>
      <w:r>
        <w:rPr>
          <w:rFonts w:hint="eastAsia" w:ascii="Times New Roman" w:hAnsi="Times New Roman" w:cs="Times New Roman"/>
          <w:sz w:val="24"/>
        </w:rPr>
        <w:t>小写：</w:t>
      </w:r>
      <w:r>
        <w:rPr>
          <w:rFonts w:ascii="Times New Roman" w:hAnsi="Times New Roman" w:cs="Times New Roman"/>
          <w:sz w:val="24"/>
        </w:rPr>
        <w:t>¥</w:t>
      </w:r>
      <w:r>
        <w:rPr>
          <w:rFonts w:ascii="Times New Roman" w:hAnsi="Times New Roman" w:cs="Times New Roman"/>
          <w:sz w:val="24"/>
          <w:u w:val="single"/>
        </w:rPr>
        <w:t xml:space="preserve">   </w:t>
      </w:r>
      <w:r>
        <w:rPr>
          <w:rFonts w:hint="eastAsia" w:ascii="Times New Roman" w:hAnsi="Times New Roman" w:cs="Times New Roman"/>
          <w:sz w:val="24"/>
          <w:u w:val="single"/>
          <w:lang w:val="en-US" w:eastAsia="zh-CN"/>
        </w:rPr>
        <w:t>/</w:t>
      </w:r>
      <w:r>
        <w:rPr>
          <w:rFonts w:ascii="Times New Roman" w:hAnsi="Times New Roman" w:cs="Times New Roman"/>
          <w:sz w:val="24"/>
          <w:u w:val="single"/>
        </w:rPr>
        <w:t xml:space="preserve">   </w:t>
      </w:r>
      <w:r>
        <w:rPr>
          <w:rFonts w:hint="eastAsia" w:ascii="Times New Roman" w:hAnsi="Times New Roman" w:cs="Times New Roman"/>
          <w:sz w:val="24"/>
        </w:rPr>
        <w:t>元</w:t>
      </w:r>
      <w:r>
        <w:rPr>
          <w:rFonts w:ascii="Times New Roman" w:hAnsi="Times New Roman" w:cs="Times New Roman"/>
          <w:sz w:val="24"/>
        </w:rPr>
        <w:t xml:space="preserve"> )。</w:t>
      </w:r>
    </w:p>
    <w:p w14:paraId="6028C56E">
      <w:pPr>
        <w:spacing w:line="400" w:lineRule="exact"/>
        <w:ind w:firstLine="480" w:firstLineChars="200"/>
        <w:rPr>
          <w:rFonts w:ascii="Times New Roman" w:hAnsi="Times New Roman" w:cs="Times New Roman"/>
          <w:sz w:val="24"/>
        </w:rPr>
      </w:pPr>
      <w:r>
        <w:rPr>
          <w:rFonts w:ascii="Times New Roman" w:hAnsi="Times New Roman" w:cs="Times New Roman"/>
          <w:sz w:val="24"/>
        </w:rPr>
        <w:t>4．如我方成交：</w:t>
      </w:r>
    </w:p>
    <w:p w14:paraId="4C1B9C48">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12DC9CBC">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0D4C5341">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3685949C">
      <w:pPr>
        <w:spacing w:line="400" w:lineRule="exact"/>
        <w:ind w:firstLine="480" w:firstLineChars="200"/>
        <w:rPr>
          <w:rFonts w:ascii="Times New Roman" w:hAnsi="Times New Roman" w:cs="Times New Roman"/>
          <w:sz w:val="24"/>
        </w:rPr>
      </w:pPr>
      <w:r>
        <w:rPr>
          <w:rFonts w:ascii="Times New Roman" w:hAnsi="Times New Roman" w:cs="Times New Roman"/>
          <w:sz w:val="24"/>
        </w:rPr>
        <w:t>5．我方在此声明，所递交的响应文件及有关资料内容完整、真实和准确。</w:t>
      </w:r>
    </w:p>
    <w:p w14:paraId="6332851A">
      <w:pPr>
        <w:spacing w:line="400" w:lineRule="exact"/>
        <w:ind w:firstLine="480" w:firstLineChars="200"/>
        <w:rPr>
          <w:rFonts w:ascii="Times New Roman" w:hAnsi="Times New Roman" w:cs="Times New Roman"/>
          <w:sz w:val="24"/>
        </w:rPr>
      </w:pPr>
      <w:r>
        <w:rPr>
          <w:rFonts w:ascii="Times New Roman" w:hAnsi="Times New Roman" w:cs="Times New Roman"/>
          <w:sz w:val="24"/>
        </w:rPr>
        <w:t>6．在合同协议书正式签署生效之前，本报价函连同你方的成交通知书将构成我们双方之间共同遵守的文件，对双方具有约束力。</w:t>
      </w:r>
    </w:p>
    <w:p w14:paraId="48D4E93F">
      <w:pPr>
        <w:spacing w:line="400" w:lineRule="exact"/>
        <w:ind w:firstLine="480" w:firstLineChars="200"/>
        <w:rPr>
          <w:rFonts w:ascii="Times New Roman" w:hAnsi="Times New Roman" w:cs="Times New Roman"/>
          <w:sz w:val="24"/>
        </w:rPr>
      </w:pPr>
      <w:r>
        <w:rPr>
          <w:rFonts w:ascii="Times New Roman" w:hAnsi="Times New Roman" w:cs="Times New Roman"/>
          <w:sz w:val="24"/>
        </w:rPr>
        <w:t>7．我方理解，你方不一定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1FB2015B">
      <w:pPr>
        <w:spacing w:line="400" w:lineRule="exact"/>
        <w:ind w:firstLine="480" w:firstLineChars="200"/>
        <w:rPr>
          <w:rFonts w:ascii="Times New Roman" w:hAnsi="Times New Roman" w:cs="Times New Roman"/>
          <w:sz w:val="24"/>
        </w:rPr>
      </w:pPr>
      <w:r>
        <w:rPr>
          <w:rFonts w:ascii="Times New Roman" w:hAnsi="Times New Roman" w:cs="Times New Roman"/>
          <w:sz w:val="24"/>
        </w:rPr>
        <w:t>8.____________。</w:t>
      </w:r>
    </w:p>
    <w:p w14:paraId="5A28B927">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BDD48AE">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10C10B94">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22F6D9E7">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311C80D8">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E734805">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664B2485">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6EAED76C">
      <w:pPr>
        <w:rPr>
          <w:rFonts w:ascii="Times New Roman" w:hAnsi="Times New Roman" w:cs="Times New Roman"/>
          <w:sz w:val="24"/>
        </w:rPr>
      </w:pPr>
      <w:r>
        <w:rPr>
          <w:rFonts w:ascii="Times New Roman" w:hAnsi="Times New Roman" w:cs="Times New Roman"/>
          <w:sz w:val="24"/>
        </w:rPr>
        <w:br w:type="page"/>
      </w:r>
    </w:p>
    <w:p w14:paraId="549DC58A">
      <w:pPr>
        <w:spacing w:line="440" w:lineRule="exact"/>
        <w:jc w:val="center"/>
        <w:rPr>
          <w:rFonts w:ascii="Times New Roman" w:hAnsi="Times New Roman" w:eastAsia="黑体" w:cs="Times New Roman"/>
          <w:sz w:val="20"/>
          <w:szCs w:val="20"/>
        </w:rPr>
      </w:pPr>
    </w:p>
    <w:p w14:paraId="0729A5E9">
      <w:pPr>
        <w:spacing w:line="440" w:lineRule="exact"/>
        <w:jc w:val="center"/>
        <w:rPr>
          <w:rFonts w:ascii="Times New Roman" w:hAnsi="Times New Roman" w:eastAsia="黑体" w:cs="Times New Roman"/>
          <w:sz w:val="28"/>
          <w:szCs w:val="28"/>
        </w:rPr>
      </w:pPr>
      <w:bookmarkStart w:id="216" w:name="_Toc14563_WPSOffice_Level1"/>
      <w:bookmarkStart w:id="217" w:name="_Toc16271_WPSOffice_Level1"/>
      <w:bookmarkStart w:id="218" w:name="_Toc10475_WPSOffice_Level1"/>
      <w:bookmarkStart w:id="219" w:name="_Toc8695_WPSOffice_Level1"/>
      <w:bookmarkStart w:id="220" w:name="_Toc32350_WPSOffice_Level1"/>
      <w:bookmarkStart w:id="221" w:name="_Toc18668_WPSOffice_Level1"/>
      <w:r>
        <w:rPr>
          <w:rFonts w:ascii="Times New Roman" w:hAnsi="Times New Roman" w:eastAsia="黑体" w:cs="Times New Roman"/>
          <w:sz w:val="28"/>
          <w:szCs w:val="28"/>
        </w:rPr>
        <w:t>二、法定代表人身份证明及授权委托书</w:t>
      </w:r>
      <w:bookmarkEnd w:id="216"/>
      <w:bookmarkEnd w:id="217"/>
      <w:bookmarkEnd w:id="218"/>
      <w:bookmarkEnd w:id="219"/>
      <w:bookmarkEnd w:id="220"/>
      <w:bookmarkEnd w:id="221"/>
    </w:p>
    <w:p w14:paraId="58785739">
      <w:pPr>
        <w:spacing w:line="440" w:lineRule="exact"/>
        <w:rPr>
          <w:rFonts w:ascii="Times New Roman" w:hAnsi="Times New Roman" w:cs="Times New Roman"/>
          <w:sz w:val="20"/>
          <w:szCs w:val="20"/>
        </w:rPr>
      </w:pPr>
    </w:p>
    <w:p w14:paraId="07616CB0">
      <w:pPr>
        <w:spacing w:line="440" w:lineRule="exact"/>
        <w:jc w:val="center"/>
        <w:rPr>
          <w:rFonts w:ascii="Times New Roman" w:hAnsi="Times New Roman" w:cs="Times New Roman"/>
          <w:sz w:val="28"/>
          <w:szCs w:val="28"/>
        </w:rPr>
      </w:pPr>
      <w:bookmarkStart w:id="222" w:name="_Toc20803_WPSOffice_Level2"/>
      <w:bookmarkStart w:id="223" w:name="_Toc5153_WPSOffice_Level2"/>
      <w:r>
        <w:rPr>
          <w:rFonts w:ascii="Times New Roman" w:hAnsi="Times New Roman" w:eastAsia="黑体" w:cs="Times New Roman"/>
          <w:bCs/>
          <w:sz w:val="28"/>
          <w:szCs w:val="28"/>
        </w:rPr>
        <w:t>2-1 法定代表人身份证明</w:t>
      </w:r>
      <w:bookmarkEnd w:id="222"/>
      <w:bookmarkEnd w:id="223"/>
    </w:p>
    <w:p w14:paraId="3837305A">
      <w:pPr>
        <w:spacing w:line="440" w:lineRule="exact"/>
        <w:rPr>
          <w:rFonts w:ascii="Times New Roman" w:hAnsi="Times New Roman" w:cs="Times New Roman"/>
          <w:sz w:val="20"/>
          <w:szCs w:val="20"/>
        </w:rPr>
      </w:pPr>
    </w:p>
    <w:p w14:paraId="565791AC">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sz w:val="24"/>
        </w:rPr>
        <w:t xml:space="preserve"> </w:t>
      </w:r>
    </w:p>
    <w:p w14:paraId="47A97AC1">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0A04862F">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3D9A6A15">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30370676">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0AF5EA97">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ascii="Times New Roman" w:hAnsi="Times New Roman" w:cs="Times New Roman"/>
          <w:sz w:val="24"/>
        </w:rPr>
        <w:t xml:space="preserve"> 年龄：</w:t>
      </w:r>
      <w:r>
        <w:rPr>
          <w:rFonts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018D27E9">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2C0F5197">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13D71A5A">
      <w:pPr>
        <w:spacing w:line="440" w:lineRule="exact"/>
        <w:ind w:firstLine="480" w:firstLineChars="200"/>
        <w:rPr>
          <w:rFonts w:ascii="Times New Roman" w:hAnsi="Times New Roman" w:cs="Times New Roman"/>
          <w:sz w:val="24"/>
        </w:rPr>
      </w:pPr>
    </w:p>
    <w:p w14:paraId="4BB8275D">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60AB11C6">
      <w:pPr>
        <w:spacing w:line="440" w:lineRule="exact"/>
        <w:rPr>
          <w:rFonts w:ascii="Times New Roman" w:hAnsi="Times New Roman" w:cs="Times New Roman"/>
          <w:sz w:val="24"/>
        </w:rPr>
      </w:pPr>
    </w:p>
    <w:p w14:paraId="70896036">
      <w:pPr>
        <w:spacing w:line="440" w:lineRule="exact"/>
        <w:rPr>
          <w:rFonts w:ascii="Times New Roman" w:hAnsi="Times New Roman" w:cs="Times New Roman"/>
          <w:sz w:val="24"/>
        </w:rPr>
      </w:pPr>
    </w:p>
    <w:p w14:paraId="0D4DF79E">
      <w:pPr>
        <w:spacing w:line="440" w:lineRule="exac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998061C">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5B1757BC">
      <w:pPr>
        <w:topLinePunct/>
        <w:spacing w:line="440" w:lineRule="exact"/>
        <w:rPr>
          <w:rFonts w:ascii="Times New Roman" w:hAnsi="Times New Roman" w:eastAsia="黑体" w:cs="Times New Roman"/>
          <w:sz w:val="24"/>
        </w:rPr>
      </w:pPr>
    </w:p>
    <w:p w14:paraId="28221373">
      <w:pPr>
        <w:topLinePunct/>
        <w:spacing w:line="440" w:lineRule="exact"/>
        <w:rPr>
          <w:rFonts w:ascii="Times New Roman" w:hAnsi="Times New Roman" w:eastAsia="黑体" w:cs="Times New Roman"/>
          <w:sz w:val="24"/>
        </w:rPr>
      </w:pPr>
    </w:p>
    <w:p w14:paraId="43B29BFB">
      <w:pPr>
        <w:topLinePunct/>
        <w:spacing w:line="440" w:lineRule="exact"/>
        <w:rPr>
          <w:rFonts w:ascii="Times New Roman" w:hAnsi="Times New Roman" w:eastAsia="黑体" w:cs="Times New Roman"/>
          <w:sz w:val="24"/>
        </w:rPr>
      </w:pPr>
    </w:p>
    <w:p w14:paraId="6A754CF8">
      <w:pPr>
        <w:topLinePunct/>
        <w:spacing w:line="440" w:lineRule="exact"/>
        <w:rPr>
          <w:rFonts w:ascii="Times New Roman" w:hAnsi="Times New Roman" w:eastAsia="黑体" w:cs="Times New Roman"/>
          <w:sz w:val="24"/>
        </w:rPr>
      </w:pPr>
    </w:p>
    <w:p w14:paraId="1113FC15">
      <w:pPr>
        <w:topLinePunct/>
        <w:spacing w:line="440" w:lineRule="exact"/>
        <w:rPr>
          <w:rFonts w:ascii="Times New Roman" w:hAnsi="Times New Roman" w:eastAsia="黑体" w:cs="Times New Roman"/>
          <w:sz w:val="24"/>
        </w:rPr>
      </w:pPr>
    </w:p>
    <w:p w14:paraId="155ED7A3">
      <w:pPr>
        <w:topLinePunct/>
        <w:spacing w:line="440" w:lineRule="exact"/>
        <w:ind w:left="315" w:hanging="315" w:hangingChars="150"/>
        <w:rPr>
          <w:rFonts w:ascii="Times New Roman" w:hAnsi="Times New Roman" w:eastAsia="黑体" w:cs="Times New Roman"/>
          <w:szCs w:val="21"/>
        </w:rPr>
      </w:pPr>
    </w:p>
    <w:p w14:paraId="04244841">
      <w:pPr>
        <w:topLinePunct/>
        <w:spacing w:line="440" w:lineRule="exact"/>
        <w:ind w:left="315" w:hanging="315" w:hangingChars="150"/>
        <w:rPr>
          <w:rFonts w:ascii="Times New Roman" w:hAnsi="Times New Roman" w:eastAsia="黑体" w:cs="Times New Roman"/>
          <w:bCs/>
          <w:szCs w:val="21"/>
        </w:rPr>
      </w:pPr>
    </w:p>
    <w:p w14:paraId="165C3FA7">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224" w:name="_Toc12035_WPSOffice_Level2"/>
      <w:bookmarkStart w:id="225"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224"/>
      <w:bookmarkEnd w:id="225"/>
    </w:p>
    <w:p w14:paraId="71A38CF6">
      <w:pPr>
        <w:spacing w:line="440" w:lineRule="exact"/>
        <w:rPr>
          <w:rFonts w:ascii="Times New Roman" w:hAnsi="Times New Roman" w:eastAsia="黑体" w:cs="Times New Roman"/>
          <w:sz w:val="24"/>
        </w:rPr>
      </w:pPr>
    </w:p>
    <w:p w14:paraId="4A983270">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hint="eastAsia" w:ascii="Times New Roman" w:hAnsi="Times New Roman" w:cs="Times New Roman"/>
          <w:sz w:val="24"/>
          <w:u w:val="single"/>
        </w:rPr>
        <w:t>青浦区华新镇华志路北侧23-01地块项目除湿机（二次）采购</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7CB75263">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3EB8B66E">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59EBBC1B">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115EA66F">
      <w:pPr>
        <w:spacing w:line="440" w:lineRule="exact"/>
        <w:ind w:firstLine="480" w:firstLineChars="200"/>
        <w:rPr>
          <w:rFonts w:ascii="Times New Roman" w:hAnsi="Times New Roman" w:cs="Times New Roman"/>
          <w:sz w:val="24"/>
        </w:rPr>
      </w:pPr>
    </w:p>
    <w:p w14:paraId="5FD18309">
      <w:pPr>
        <w:spacing w:line="440" w:lineRule="exact"/>
        <w:rPr>
          <w:rFonts w:ascii="Times New Roman" w:hAnsi="Times New Roman" w:cs="Times New Roman"/>
          <w:sz w:val="24"/>
        </w:rPr>
      </w:pPr>
    </w:p>
    <w:p w14:paraId="62E39072">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B3EEB8A">
      <w:pPr>
        <w:spacing w:line="440" w:lineRule="exact"/>
        <w:rPr>
          <w:rFonts w:ascii="Times New Roman" w:hAnsi="Times New Roman" w:cs="Times New Roman"/>
          <w:sz w:val="24"/>
        </w:rPr>
      </w:pPr>
    </w:p>
    <w:p w14:paraId="3A36B4F6">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438090AA">
      <w:pPr>
        <w:spacing w:line="440" w:lineRule="exact"/>
        <w:rPr>
          <w:rFonts w:ascii="Times New Roman" w:hAnsi="Times New Roman" w:cs="Times New Roman"/>
          <w:sz w:val="24"/>
        </w:rPr>
      </w:pPr>
    </w:p>
    <w:p w14:paraId="574CE52C">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2E238778">
      <w:pPr>
        <w:spacing w:line="440" w:lineRule="exact"/>
        <w:rPr>
          <w:rFonts w:ascii="Times New Roman" w:hAnsi="Times New Roman" w:cs="Times New Roman"/>
          <w:sz w:val="24"/>
        </w:rPr>
      </w:pPr>
    </w:p>
    <w:p w14:paraId="5C0C4F9B">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5E8251FE">
      <w:pPr>
        <w:spacing w:line="440" w:lineRule="exact"/>
        <w:rPr>
          <w:rFonts w:ascii="Times New Roman" w:hAnsi="Times New Roman" w:cs="Times New Roman"/>
          <w:sz w:val="24"/>
        </w:rPr>
      </w:pPr>
    </w:p>
    <w:p w14:paraId="14C5E357">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683CAA7E">
      <w:pPr>
        <w:spacing w:line="440" w:lineRule="exact"/>
        <w:rPr>
          <w:rFonts w:ascii="Times New Roman" w:hAnsi="Times New Roman" w:cs="Times New Roman"/>
          <w:sz w:val="24"/>
        </w:rPr>
      </w:pPr>
    </w:p>
    <w:p w14:paraId="38F615EC">
      <w:pPr>
        <w:spacing w:line="440" w:lineRule="exact"/>
        <w:rPr>
          <w:rFonts w:ascii="Times New Roman" w:hAnsi="Times New Roman" w:cs="Times New Roman"/>
          <w:sz w:val="24"/>
        </w:rPr>
      </w:pPr>
    </w:p>
    <w:p w14:paraId="6100B98D">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64978AB6">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31285503">
      <w:pPr>
        <w:spacing w:line="360" w:lineRule="exact"/>
        <w:ind w:left="360" w:hanging="360" w:hangingChars="200"/>
        <w:rPr>
          <w:rFonts w:ascii="Times New Roman" w:hAnsi="Times New Roman" w:eastAsia="黑体" w:cs="Times New Roman"/>
          <w:sz w:val="18"/>
          <w:szCs w:val="18"/>
        </w:rPr>
      </w:pPr>
    </w:p>
    <w:p w14:paraId="05C300E6">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6EDE6C86">
      <w:pPr>
        <w:numPr>
          <w:ilvl w:val="0"/>
          <w:numId w:val="4"/>
        </w:numPr>
        <w:spacing w:line="440" w:lineRule="exact"/>
        <w:jc w:val="center"/>
        <w:rPr>
          <w:rFonts w:ascii="Times New Roman" w:hAnsi="Times New Roman" w:eastAsia="黑体" w:cs="Times New Roman"/>
          <w:sz w:val="28"/>
          <w:szCs w:val="28"/>
        </w:rPr>
      </w:pPr>
      <w:bookmarkStart w:id="226" w:name="_Toc32085_WPSOffice_Level1"/>
      <w:bookmarkStart w:id="227" w:name="_Toc15186_WPSOffice_Level1"/>
      <w:bookmarkStart w:id="228" w:name="_Toc24530_WPSOffice_Level1"/>
      <w:bookmarkStart w:id="229" w:name="_Toc24567_WPSOffice_Level1"/>
      <w:bookmarkStart w:id="230" w:name="_Toc12127_WPSOffice_Level1"/>
      <w:bookmarkStart w:id="231" w:name="_Toc31532_WPSOffice_Level1"/>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226"/>
      <w:bookmarkEnd w:id="227"/>
      <w:bookmarkEnd w:id="228"/>
      <w:bookmarkEnd w:id="229"/>
      <w:r>
        <w:rPr>
          <w:rFonts w:hint="eastAsia" w:ascii="Times New Roman" w:hAnsi="Times New Roman" w:eastAsia="黑体" w:cs="Times New Roman"/>
          <w:sz w:val="28"/>
          <w:szCs w:val="28"/>
        </w:rPr>
        <w:t>报价清单</w:t>
      </w:r>
      <w:bookmarkEnd w:id="230"/>
      <w:bookmarkEnd w:id="231"/>
    </w:p>
    <w:p w14:paraId="720015A0">
      <w:pPr>
        <w:pStyle w:val="2"/>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eastAsiaTheme="minorEastAsia"/>
          <w:kern w:val="2"/>
          <w:sz w:val="24"/>
          <w:szCs w:val="24"/>
          <w:lang w:val="en-US" w:eastAsia="zh-CN" w:bidi="ar-SA"/>
        </w:rPr>
        <w:t>将</w:t>
      </w:r>
      <w:r>
        <w:rPr>
          <w:rFonts w:hint="eastAsia" w:ascii="Times New Roman" w:hAnsi="Times New Roman" w:cs="Times New Roman"/>
          <w:kern w:val="2"/>
          <w:sz w:val="24"/>
          <w:szCs w:val="24"/>
          <w:lang w:val="en-US" w:eastAsia="zh-CN" w:bidi="ar-SA"/>
        </w:rPr>
        <w:t>完整的</w:t>
      </w:r>
      <w:r>
        <w:rPr>
          <w:rFonts w:hint="default" w:ascii="Times New Roman" w:hAnsi="Times New Roman" w:cs="Times New Roman" w:eastAsiaTheme="minorEastAsia"/>
          <w:kern w:val="2"/>
          <w:sz w:val="24"/>
          <w:szCs w:val="24"/>
          <w:lang w:val="en-US" w:eastAsia="zh-CN" w:bidi="ar-SA"/>
        </w:rPr>
        <w:t>已标价</w:t>
      </w:r>
      <w:r>
        <w:rPr>
          <w:rFonts w:hint="eastAsia" w:ascii="Times New Roman" w:hAnsi="Times New Roman" w:cs="Times New Roman"/>
          <w:kern w:val="2"/>
          <w:sz w:val="24"/>
          <w:szCs w:val="24"/>
          <w:lang w:val="en-US" w:eastAsia="zh-CN" w:bidi="ar-SA"/>
        </w:rPr>
        <w:t>报价</w:t>
      </w:r>
      <w:r>
        <w:rPr>
          <w:rFonts w:hint="default" w:ascii="Times New Roman" w:hAnsi="Times New Roman" w:cs="Times New Roman" w:eastAsiaTheme="minorEastAsia"/>
          <w:kern w:val="2"/>
          <w:sz w:val="24"/>
          <w:szCs w:val="24"/>
          <w:lang w:val="en-US" w:eastAsia="zh-CN" w:bidi="ar-SA"/>
        </w:rPr>
        <w:t>清单粘贴于此处，并加盖公章，报价单内容祥见</w:t>
      </w:r>
      <w:r>
        <w:rPr>
          <w:rFonts w:hint="eastAsia" w:ascii="Times New Roman" w:hAnsi="Times New Roman" w:cs="Times New Roman"/>
          <w:kern w:val="2"/>
          <w:sz w:val="24"/>
          <w:szCs w:val="24"/>
          <w:lang w:val="en-US" w:eastAsia="zh-CN" w:bidi="ar-SA"/>
        </w:rPr>
        <w:t>挂网附件。</w:t>
      </w:r>
    </w:p>
    <w:p w14:paraId="25D40F1E">
      <w:pPr>
        <w:pStyle w:val="12"/>
      </w:pPr>
    </w:p>
    <w:p w14:paraId="4DFBA2E8">
      <w:pPr>
        <w:spacing w:line="440" w:lineRule="exact"/>
        <w:rPr>
          <w:rFonts w:ascii="Times New Roman" w:hAnsi="Times New Roman" w:eastAsia="黑体" w:cs="Times New Roman"/>
          <w:sz w:val="24"/>
        </w:rPr>
      </w:pPr>
    </w:p>
    <w:p w14:paraId="72E01165">
      <w:pPr>
        <w:spacing w:line="440" w:lineRule="exact"/>
        <w:ind w:firstLine="480" w:firstLineChars="200"/>
        <w:rPr>
          <w:rFonts w:ascii="Times New Roman" w:hAnsi="Times New Roman" w:eastAsia="黑体" w:cs="Times New Roman"/>
          <w:sz w:val="24"/>
        </w:rPr>
      </w:pPr>
    </w:p>
    <w:p w14:paraId="76965C88">
      <w:pPr>
        <w:spacing w:line="440" w:lineRule="exact"/>
        <w:rPr>
          <w:rFonts w:ascii="Times New Roman" w:hAnsi="Times New Roman" w:eastAsia="黑体" w:cs="Times New Roman"/>
          <w:sz w:val="24"/>
        </w:rPr>
        <w:sectPr>
          <w:footerReference r:id="rId7" w:type="default"/>
          <w:footnotePr>
            <w:numFmt w:val="decimalEnclosedCircleChinese"/>
          </w:footnotePr>
          <w:pgSz w:w="11906" w:h="16838"/>
          <w:pgMar w:top="1440" w:right="1797" w:bottom="1440" w:left="1797" w:header="851" w:footer="992" w:gutter="0"/>
          <w:cols w:space="720" w:num="1"/>
          <w:docGrid w:type="linesAndChars" w:linePitch="312" w:charSpace="0"/>
        </w:sectPr>
      </w:pPr>
    </w:p>
    <w:p w14:paraId="7D3CAC13">
      <w:pPr>
        <w:topLinePunct/>
        <w:spacing w:line="440" w:lineRule="exact"/>
        <w:jc w:val="center"/>
        <w:rPr>
          <w:rFonts w:ascii="Times New Roman" w:hAnsi="Times New Roman" w:eastAsia="黑体" w:cs="Times New Roman"/>
          <w:sz w:val="28"/>
          <w:szCs w:val="28"/>
        </w:rPr>
      </w:pPr>
      <w:bookmarkStart w:id="232" w:name="_Toc31445_WPSOffice_Level1"/>
      <w:bookmarkStart w:id="233" w:name="_Toc5978_WPSOffice_Level1"/>
      <w:bookmarkStart w:id="234" w:name="_Toc10436_WPSOffice_Level1"/>
      <w:bookmarkStart w:id="235" w:name="_Toc26477_WPSOffice_Level1"/>
      <w:bookmarkStart w:id="236" w:name="_Toc23545_WPSOffice_Level1"/>
      <w:bookmarkStart w:id="237" w:name="_Toc7738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238" w:name="_Toc27600_WPSOffice_Level2"/>
      <w:bookmarkStart w:id="239" w:name="_Toc2807_WPSOffice_Level2"/>
      <w:r>
        <w:rPr>
          <w:rFonts w:ascii="Times New Roman" w:hAnsi="Times New Roman" w:eastAsia="黑体" w:cs="Times New Roman"/>
          <w:sz w:val="28"/>
          <w:szCs w:val="28"/>
        </w:rPr>
        <w:t>供应商基本情况</w:t>
      </w:r>
      <w:bookmarkEnd w:id="232"/>
      <w:bookmarkEnd w:id="233"/>
      <w:bookmarkEnd w:id="234"/>
      <w:bookmarkEnd w:id="235"/>
      <w:bookmarkEnd w:id="236"/>
      <w:bookmarkEnd w:id="237"/>
      <w:bookmarkEnd w:id="238"/>
      <w:bookmarkEnd w:id="239"/>
    </w:p>
    <w:p w14:paraId="3AD4C015">
      <w:pPr>
        <w:topLinePunct/>
        <w:spacing w:line="440" w:lineRule="exact"/>
        <w:jc w:val="center"/>
        <w:rPr>
          <w:rFonts w:ascii="Times New Roman" w:hAnsi="Times New Roman" w:cs="Times New Roman"/>
          <w:sz w:val="23"/>
          <w:szCs w:val="23"/>
        </w:rPr>
      </w:pPr>
    </w:p>
    <w:tbl>
      <w:tblPr>
        <w:tblStyle w:val="21"/>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531202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5BBCC4F9">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158D766">
            <w:pPr>
              <w:topLinePunct/>
              <w:spacing w:line="440" w:lineRule="exact"/>
              <w:jc w:val="center"/>
              <w:rPr>
                <w:rFonts w:ascii="Times New Roman" w:hAnsi="Times New Roman" w:cs="Times New Roman"/>
                <w:szCs w:val="21"/>
              </w:rPr>
            </w:pPr>
          </w:p>
        </w:tc>
      </w:tr>
      <w:tr w14:paraId="1169E1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7978DB6">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899809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72A1DFD">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13AEEF88">
            <w:pPr>
              <w:topLinePunct/>
              <w:spacing w:line="440" w:lineRule="exact"/>
              <w:jc w:val="center"/>
              <w:rPr>
                <w:rFonts w:ascii="Times New Roman" w:hAnsi="Times New Roman" w:cs="Times New Roman"/>
                <w:szCs w:val="21"/>
              </w:rPr>
            </w:pPr>
          </w:p>
        </w:tc>
      </w:tr>
      <w:tr w14:paraId="1C9B87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04A4383E">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1E5CBD80">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42FF94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E898ECC">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6DF2EF91">
            <w:pPr>
              <w:topLinePunct/>
              <w:spacing w:line="440" w:lineRule="exact"/>
              <w:jc w:val="center"/>
              <w:rPr>
                <w:rFonts w:ascii="Times New Roman" w:hAnsi="Times New Roman" w:cs="Times New Roman"/>
                <w:szCs w:val="21"/>
              </w:rPr>
            </w:pPr>
          </w:p>
        </w:tc>
      </w:tr>
      <w:tr w14:paraId="6DAFC0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0B2CC9D">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7695920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1ACF066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9809E6E">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1DF2A62E">
            <w:pPr>
              <w:topLinePunct/>
              <w:spacing w:line="440" w:lineRule="exact"/>
              <w:jc w:val="center"/>
              <w:rPr>
                <w:rFonts w:ascii="Times New Roman" w:hAnsi="Times New Roman" w:cs="Times New Roman"/>
                <w:szCs w:val="21"/>
              </w:rPr>
            </w:pPr>
          </w:p>
        </w:tc>
      </w:tr>
      <w:tr w14:paraId="45F87D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41DF9E00">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099CD244">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5A7C4717">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CA2E221">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7DC61FDC">
            <w:pPr>
              <w:topLinePunct/>
              <w:spacing w:line="440" w:lineRule="exact"/>
              <w:jc w:val="center"/>
              <w:rPr>
                <w:rFonts w:ascii="Times New Roman" w:hAnsi="Times New Roman" w:cs="Times New Roman"/>
                <w:szCs w:val="21"/>
              </w:rPr>
            </w:pPr>
          </w:p>
        </w:tc>
      </w:tr>
      <w:tr w14:paraId="594117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529F17DE">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FC5BD49">
            <w:pPr>
              <w:topLinePunct/>
              <w:spacing w:line="440" w:lineRule="exact"/>
              <w:jc w:val="center"/>
              <w:rPr>
                <w:rFonts w:ascii="Times New Roman" w:hAnsi="Times New Roman" w:cs="Times New Roman"/>
                <w:szCs w:val="21"/>
              </w:rPr>
            </w:pPr>
          </w:p>
        </w:tc>
      </w:tr>
      <w:tr w14:paraId="6DAE3C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48B2ABC3">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w:t>
            </w:r>
            <w:r>
              <w:rPr>
                <w:rFonts w:hint="eastAsia" w:ascii="Times New Roman" w:hAnsi="Times New Roman" w:cs="Times New Roman"/>
                <w:szCs w:val="21"/>
              </w:rPr>
              <w:t xml:space="preserve"> </w:t>
            </w:r>
            <w:r>
              <w:rPr>
                <w:rFonts w:ascii="Times New Roman" w:hAnsi="Times New Roman" w:cs="Times New Roman"/>
                <w:szCs w:val="21"/>
              </w:rPr>
              <w:t>投资参股的</w:t>
            </w:r>
            <w:r>
              <w:rPr>
                <w:rFonts w:hint="eastAsia" w:ascii="Times New Roman" w:hAnsi="Times New Roman" w:cs="Times New Roman"/>
                <w:szCs w:val="21"/>
              </w:rPr>
              <w:t xml:space="preserve"> </w:t>
            </w:r>
            <w:r>
              <w:rPr>
                <w:rFonts w:ascii="Times New Roman" w:hAnsi="Times New Roman" w:cs="Times New Roman"/>
                <w:szCs w:val="21"/>
              </w:rPr>
              <w:t xml:space="preserve">    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B9792E7">
            <w:pPr>
              <w:topLinePunct/>
              <w:spacing w:line="440" w:lineRule="exact"/>
              <w:rPr>
                <w:rFonts w:ascii="Times New Roman" w:hAnsi="Times New Roman" w:cs="Times New Roman"/>
                <w:szCs w:val="21"/>
              </w:rPr>
            </w:pPr>
          </w:p>
          <w:p w14:paraId="69CF17FA">
            <w:pPr>
              <w:topLinePunct/>
              <w:spacing w:line="440" w:lineRule="exact"/>
              <w:jc w:val="center"/>
              <w:rPr>
                <w:rFonts w:ascii="Times New Roman" w:hAnsi="Times New Roman" w:cs="Times New Roman"/>
                <w:szCs w:val="21"/>
              </w:rPr>
            </w:pPr>
          </w:p>
          <w:p w14:paraId="2BFE0FBA">
            <w:pPr>
              <w:topLinePunct/>
              <w:spacing w:line="440" w:lineRule="exact"/>
              <w:rPr>
                <w:rFonts w:ascii="Times New Roman" w:hAnsi="Times New Roman" w:cs="Times New Roman"/>
                <w:szCs w:val="21"/>
              </w:rPr>
            </w:pPr>
          </w:p>
        </w:tc>
      </w:tr>
      <w:tr w14:paraId="2293E9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310B2794">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0CE7EC1">
            <w:pPr>
              <w:topLinePunct/>
              <w:spacing w:line="440" w:lineRule="exact"/>
              <w:jc w:val="center"/>
              <w:rPr>
                <w:rFonts w:ascii="Times New Roman" w:hAnsi="Times New Roman" w:cs="Times New Roman"/>
                <w:szCs w:val="21"/>
              </w:rPr>
            </w:pPr>
          </w:p>
        </w:tc>
      </w:tr>
    </w:tbl>
    <w:p w14:paraId="58BFD56F">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48F9FB3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w:t>
      </w:r>
      <w:r>
        <w:rPr>
          <w:rFonts w:ascii="Times New Roman" w:hAnsi="Times New Roman" w:eastAsia="黑体" w:cs="Times New Roman"/>
          <w:szCs w:val="21"/>
        </w:rPr>
        <w:t>及资格审查要求的其他证件复印件。</w:t>
      </w:r>
    </w:p>
    <w:p w14:paraId="36479261">
      <w:pPr>
        <w:widowControl/>
        <w:autoSpaceDE w:val="0"/>
        <w:autoSpaceDN w:val="0"/>
        <w:spacing w:line="360" w:lineRule="atLeast"/>
        <w:ind w:left="420" w:leftChars="200"/>
        <w:textAlignment w:val="bottom"/>
        <w:rPr>
          <w:rFonts w:ascii="Times New Roman" w:hAnsi="Times New Roman" w:eastAsia="黑体" w:cs="Times New Roman"/>
          <w:szCs w:val="21"/>
        </w:rPr>
      </w:pPr>
    </w:p>
    <w:p w14:paraId="6F57A327">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34090FD8">
      <w:pPr>
        <w:pStyle w:val="3"/>
        <w:spacing w:line="240" w:lineRule="atLeast"/>
        <w:ind w:left="560" w:leftChars="0" w:right="-512" w:rightChars="-244" w:hanging="560" w:hangingChars="200"/>
        <w:jc w:val="center"/>
        <w:rPr>
          <w:rFonts w:ascii="Times New Roman" w:hAnsi="Times New Roman" w:cs="Times New Roman"/>
          <w:sz w:val="28"/>
          <w:szCs w:val="28"/>
        </w:rPr>
      </w:pPr>
      <w:bookmarkStart w:id="240" w:name="_Toc18547_WPSOffice_Level1"/>
      <w:bookmarkStart w:id="241" w:name="_Toc5072_WPSOffice_Level1"/>
      <w:bookmarkStart w:id="242" w:name="_Toc20943_WPSOffice_Level1"/>
      <w:bookmarkStart w:id="243" w:name="_Toc19004_WPSOffice_Level1"/>
      <w:bookmarkStart w:id="244" w:name="_Toc1102_WPSOffice_Level1"/>
      <w:bookmarkStart w:id="245"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240"/>
      <w:bookmarkEnd w:id="241"/>
      <w:bookmarkEnd w:id="242"/>
      <w:bookmarkEnd w:id="243"/>
      <w:bookmarkEnd w:id="244"/>
      <w:bookmarkEnd w:id="245"/>
    </w:p>
    <w:tbl>
      <w:tblPr>
        <w:tblStyle w:val="21"/>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64C11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vAlign w:val="center"/>
          </w:tcPr>
          <w:p w14:paraId="08AE1FE9">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10D9C862">
            <w:pPr>
              <w:topLinePunct/>
              <w:spacing w:line="440" w:lineRule="exact"/>
              <w:rPr>
                <w:rFonts w:ascii="Times New Roman" w:hAnsi="Times New Roman" w:cs="Times New Roman"/>
                <w:szCs w:val="21"/>
              </w:rPr>
            </w:pPr>
          </w:p>
        </w:tc>
      </w:tr>
      <w:tr w14:paraId="26E31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vAlign w:val="center"/>
          </w:tcPr>
          <w:p w14:paraId="43F58766">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258" w:type="dxa"/>
          </w:tcPr>
          <w:p w14:paraId="7D7C5B27">
            <w:pPr>
              <w:topLinePunct/>
              <w:spacing w:line="440" w:lineRule="exact"/>
              <w:rPr>
                <w:rFonts w:ascii="Times New Roman" w:hAnsi="Times New Roman" w:cs="Times New Roman"/>
                <w:szCs w:val="21"/>
              </w:rPr>
            </w:pPr>
          </w:p>
        </w:tc>
      </w:tr>
      <w:tr w14:paraId="41FC7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vAlign w:val="center"/>
          </w:tcPr>
          <w:p w14:paraId="0FE7AF2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36D85023">
            <w:pPr>
              <w:topLinePunct/>
              <w:spacing w:line="440" w:lineRule="exact"/>
              <w:rPr>
                <w:rFonts w:ascii="Times New Roman" w:hAnsi="Times New Roman" w:cs="Times New Roman"/>
                <w:szCs w:val="21"/>
              </w:rPr>
            </w:pPr>
          </w:p>
        </w:tc>
      </w:tr>
      <w:tr w14:paraId="458E0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vAlign w:val="center"/>
          </w:tcPr>
          <w:p w14:paraId="59C7E18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0AF56054">
            <w:pPr>
              <w:topLinePunct/>
              <w:spacing w:line="440" w:lineRule="exact"/>
              <w:rPr>
                <w:rFonts w:ascii="Times New Roman" w:hAnsi="Times New Roman" w:cs="Times New Roman"/>
                <w:szCs w:val="21"/>
              </w:rPr>
            </w:pPr>
          </w:p>
        </w:tc>
      </w:tr>
      <w:tr w14:paraId="32A29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vAlign w:val="center"/>
          </w:tcPr>
          <w:p w14:paraId="1F21B55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6CDF7549">
            <w:pPr>
              <w:topLinePunct/>
              <w:spacing w:line="440" w:lineRule="exact"/>
              <w:rPr>
                <w:rFonts w:ascii="Times New Roman" w:hAnsi="Times New Roman" w:cs="Times New Roman"/>
                <w:szCs w:val="21"/>
              </w:rPr>
            </w:pPr>
          </w:p>
        </w:tc>
      </w:tr>
      <w:tr w14:paraId="01417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vAlign w:val="center"/>
          </w:tcPr>
          <w:p w14:paraId="2A0D7F9D">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63DE4FCF">
            <w:pPr>
              <w:topLinePunct/>
              <w:spacing w:line="440" w:lineRule="exact"/>
              <w:rPr>
                <w:rFonts w:ascii="Times New Roman" w:hAnsi="Times New Roman" w:cs="Times New Roman"/>
                <w:szCs w:val="21"/>
              </w:rPr>
            </w:pPr>
          </w:p>
        </w:tc>
      </w:tr>
      <w:tr w14:paraId="64027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1EBE3114">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258" w:type="dxa"/>
          </w:tcPr>
          <w:p w14:paraId="7666A172">
            <w:pPr>
              <w:topLinePunct/>
              <w:spacing w:line="440" w:lineRule="exact"/>
              <w:rPr>
                <w:rFonts w:ascii="Times New Roman" w:hAnsi="Times New Roman" w:cs="Times New Roman"/>
                <w:szCs w:val="21"/>
              </w:rPr>
            </w:pPr>
          </w:p>
        </w:tc>
      </w:tr>
      <w:tr w14:paraId="4AC16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70" w:type="dxa"/>
            <w:vAlign w:val="center"/>
          </w:tcPr>
          <w:p w14:paraId="05C1DDB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完成</w:t>
            </w:r>
            <w:r>
              <w:rPr>
                <w:rFonts w:ascii="Times New Roman" w:hAnsi="Times New Roman" w:cs="Times New Roman"/>
                <w:szCs w:val="21"/>
              </w:rPr>
              <w:t>日期</w:t>
            </w:r>
          </w:p>
        </w:tc>
        <w:tc>
          <w:tcPr>
            <w:tcW w:w="6258" w:type="dxa"/>
          </w:tcPr>
          <w:p w14:paraId="2A2F61A4">
            <w:pPr>
              <w:topLinePunct/>
              <w:spacing w:line="440" w:lineRule="exact"/>
              <w:rPr>
                <w:rFonts w:ascii="Times New Roman" w:hAnsi="Times New Roman" w:cs="Times New Roman"/>
                <w:szCs w:val="21"/>
              </w:rPr>
            </w:pPr>
          </w:p>
        </w:tc>
      </w:tr>
      <w:tr w14:paraId="7CDCE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vAlign w:val="center"/>
          </w:tcPr>
          <w:p w14:paraId="554889EE">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258" w:type="dxa"/>
          </w:tcPr>
          <w:p w14:paraId="238261D3">
            <w:pPr>
              <w:topLinePunct/>
              <w:spacing w:line="440" w:lineRule="exact"/>
              <w:rPr>
                <w:rFonts w:ascii="Times New Roman" w:hAnsi="Times New Roman" w:cs="Times New Roman"/>
                <w:szCs w:val="21"/>
              </w:rPr>
            </w:pPr>
          </w:p>
        </w:tc>
      </w:tr>
      <w:tr w14:paraId="5F657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70" w:type="dxa"/>
            <w:vAlign w:val="center"/>
          </w:tcPr>
          <w:p w14:paraId="625E4357">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负责人</w:t>
            </w:r>
          </w:p>
        </w:tc>
        <w:tc>
          <w:tcPr>
            <w:tcW w:w="6258" w:type="dxa"/>
          </w:tcPr>
          <w:p w14:paraId="52F96913">
            <w:pPr>
              <w:topLinePunct/>
              <w:spacing w:line="440" w:lineRule="exact"/>
              <w:rPr>
                <w:rFonts w:ascii="Times New Roman" w:hAnsi="Times New Roman" w:cs="Times New Roman"/>
                <w:szCs w:val="21"/>
              </w:rPr>
            </w:pPr>
          </w:p>
        </w:tc>
      </w:tr>
      <w:tr w14:paraId="03357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vAlign w:val="center"/>
          </w:tcPr>
          <w:p w14:paraId="229B68D2">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111B2028">
            <w:pPr>
              <w:topLinePunct/>
              <w:spacing w:line="440" w:lineRule="exact"/>
              <w:rPr>
                <w:rFonts w:ascii="Times New Roman" w:hAnsi="Times New Roman" w:cs="Times New Roman"/>
                <w:szCs w:val="21"/>
              </w:rPr>
            </w:pPr>
          </w:p>
        </w:tc>
      </w:tr>
      <w:tr w14:paraId="3D70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53F49A3D">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4B7DEDD7">
            <w:pPr>
              <w:topLinePunct/>
              <w:spacing w:line="440" w:lineRule="exact"/>
              <w:rPr>
                <w:rFonts w:ascii="Times New Roman" w:hAnsi="Times New Roman" w:cs="Times New Roman"/>
                <w:szCs w:val="21"/>
              </w:rPr>
            </w:pPr>
          </w:p>
        </w:tc>
      </w:tr>
    </w:tbl>
    <w:p w14:paraId="20E875C4">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37E32556">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663B56E1">
      <w:pPr>
        <w:pStyle w:val="12"/>
        <w:spacing w:after="0" w:line="440" w:lineRule="exact"/>
        <w:ind w:firstLine="420" w:firstLineChars="200"/>
        <w:rPr>
          <w:rFonts w:ascii="Times New Roman" w:hAnsi="Times New Roman" w:cs="Times New Roman"/>
        </w:rPr>
      </w:pPr>
      <w:r>
        <w:rPr>
          <w:rFonts w:hint="eastAsia" w:ascii="Times New Roman" w:hAnsi="Times New Roman" w:eastAsia="黑体" w:cs="Times New Roman"/>
          <w:szCs w:val="21"/>
        </w:rPr>
        <w:t>2、业绩证明材料要求：</w:t>
      </w:r>
      <w:r>
        <w:rPr>
          <w:rFonts w:ascii="Times New Roman" w:hAnsi="Times New Roman" w:cs="Times New Roman"/>
        </w:rPr>
        <w:t>近</w:t>
      </w:r>
      <w:r>
        <w:rPr>
          <w:rFonts w:ascii="Times New Roman" w:hAnsi="Times New Roman" w:cs="Times New Roman"/>
          <w:u w:val="single"/>
        </w:rPr>
        <w:t xml:space="preserve">  </w:t>
      </w:r>
      <w:r>
        <w:rPr>
          <w:rFonts w:hint="eastAsia" w:ascii="Times New Roman" w:hAnsi="Times New Roman" w:cs="Times New Roman"/>
          <w:u w:val="single"/>
        </w:rPr>
        <w:t>3</w:t>
      </w:r>
      <w:r>
        <w:rPr>
          <w:rFonts w:ascii="Times New Roman" w:hAnsi="Times New Roman" w:cs="Times New Roman"/>
          <w:u w:val="single"/>
        </w:rPr>
        <w:t xml:space="preserve">  </w:t>
      </w:r>
      <w:r>
        <w:rPr>
          <w:rFonts w:ascii="Times New Roman" w:hAnsi="Times New Roman" w:cs="Times New Roman"/>
        </w:rPr>
        <w:t>年（指</w:t>
      </w:r>
      <w:r>
        <w:rPr>
          <w:rFonts w:ascii="Times New Roman" w:hAnsi="Times New Roman" w:cs="Times New Roman"/>
          <w:u w:val="single"/>
        </w:rPr>
        <w:t xml:space="preserve"> 20</w:t>
      </w:r>
      <w:r>
        <w:rPr>
          <w:rFonts w:hint="eastAsia" w:ascii="Times New Roman" w:hAnsi="Times New Roman" w:cs="Times New Roman"/>
          <w:u w:val="single"/>
        </w:rPr>
        <w:t>21</w:t>
      </w:r>
      <w:r>
        <w:rPr>
          <w:rFonts w:ascii="Times New Roman" w:hAnsi="Times New Roman" w:cs="Times New Roman"/>
          <w:u w:val="single"/>
        </w:rPr>
        <w:t xml:space="preserve"> </w:t>
      </w:r>
      <w:r>
        <w:rPr>
          <w:rFonts w:ascii="Times New Roman" w:hAnsi="Times New Roman" w:cs="Times New Roman"/>
        </w:rPr>
        <w:t>年</w:t>
      </w:r>
      <w:r>
        <w:rPr>
          <w:rFonts w:ascii="Times New Roman" w:hAnsi="Times New Roman" w:cs="Times New Roman"/>
          <w:u w:val="single"/>
        </w:rPr>
        <w:t xml:space="preserve"> 0</w:t>
      </w:r>
      <w:r>
        <w:rPr>
          <w:rFonts w:hint="eastAsia" w:ascii="Times New Roman" w:hAnsi="Times New Roman" w:cs="Times New Roman"/>
          <w:u w:val="single"/>
        </w:rPr>
        <w:t>6</w:t>
      </w:r>
      <w:r>
        <w:rPr>
          <w:rFonts w:ascii="Times New Roman" w:hAnsi="Times New Roman" w:cs="Times New Roman"/>
          <w:u w:val="single"/>
        </w:rPr>
        <w:t xml:space="preserve"> </w:t>
      </w:r>
      <w:r>
        <w:rPr>
          <w:rFonts w:ascii="Times New Roman" w:hAnsi="Times New Roman" w:cs="Times New Roman"/>
        </w:rPr>
        <w:t>月</w:t>
      </w:r>
      <w:r>
        <w:rPr>
          <w:rFonts w:ascii="Times New Roman" w:hAnsi="Times New Roman" w:cs="Times New Roman"/>
          <w:u w:val="single"/>
        </w:rPr>
        <w:t xml:space="preserve"> 01 </w:t>
      </w:r>
      <w:r>
        <w:rPr>
          <w:rFonts w:ascii="Times New Roman" w:hAnsi="Times New Roman" w:cs="Times New Roman"/>
        </w:rPr>
        <w:t>日至响应文件递交截止日期，以</w:t>
      </w:r>
      <w:r>
        <w:rPr>
          <w:rFonts w:hint="eastAsia" w:ascii="Times New Roman" w:hAnsi="Times New Roman" w:cs="Times New Roman"/>
        </w:rPr>
        <w:t>合同签订时间为准</w:t>
      </w:r>
      <w:r>
        <w:rPr>
          <w:rFonts w:ascii="Times New Roman" w:hAnsi="Times New Roman" w:cs="Times New Roman"/>
        </w:rPr>
        <w:t>），具备</w:t>
      </w:r>
      <w:r>
        <w:rPr>
          <w:rFonts w:hint="eastAsia" w:ascii="Times New Roman" w:hAnsi="Times New Roman" w:cs="Times New Roman"/>
        </w:rPr>
        <w:t>1个类似业绩</w:t>
      </w:r>
      <w:r>
        <w:rPr>
          <w:rFonts w:ascii="Times New Roman" w:hAnsi="Times New Roman" w:cs="Times New Roman"/>
        </w:rPr>
        <w:t>。</w:t>
      </w:r>
    </w:p>
    <w:p w14:paraId="371C95AD">
      <w:pPr>
        <w:widowControl/>
        <w:autoSpaceDE w:val="0"/>
        <w:autoSpaceDN w:val="0"/>
        <w:spacing w:line="360" w:lineRule="atLeast"/>
        <w:ind w:firstLine="420" w:firstLineChars="200"/>
        <w:textAlignment w:val="bottom"/>
        <w:rPr>
          <w:rFonts w:ascii="Times New Roman" w:hAnsi="Times New Roman" w:eastAsia="黑体" w:cs="Times New Roman"/>
          <w:szCs w:val="21"/>
        </w:rPr>
      </w:pPr>
      <w:r>
        <w:t>备注:类似业绩指单项合同金额在10万元及以上的除湿机供货业绩，业绩证明材料以合同为准；业绩金额以合同为准，业绩时间以合同签订时间为准，所提供的业绩证明材料中如不能明确反映出</w:t>
      </w:r>
      <w:r>
        <w:rPr>
          <w:rFonts w:hint="eastAsia"/>
        </w:rPr>
        <w:t>询比</w:t>
      </w:r>
      <w:r>
        <w:t>文件所要求的内容的（如业绩时间、金额），应另附加盖业主方公章的证明材料予以明确说明，否则评审小组不予认可（注：若</w:t>
      </w:r>
      <w:r>
        <w:rPr>
          <w:rFonts w:hint="eastAsia"/>
        </w:rPr>
        <w:t>响应单位</w:t>
      </w:r>
      <w:r>
        <w:t>为代理商，且提供的业绩为授权代理的制造商的业绩，则此业绩也认可为</w:t>
      </w:r>
      <w:r>
        <w:rPr>
          <w:rFonts w:hint="eastAsia"/>
        </w:rPr>
        <w:t>响应单位</w:t>
      </w:r>
      <w:r>
        <w:t>的业绩）。</w:t>
      </w:r>
    </w:p>
    <w:p w14:paraId="482496F2">
      <w:pPr>
        <w:widowControl/>
        <w:autoSpaceDE w:val="0"/>
        <w:autoSpaceDN w:val="0"/>
        <w:spacing w:line="360" w:lineRule="atLeast"/>
        <w:ind w:firstLine="420" w:firstLine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D37CB90">
      <w:pPr>
        <w:pStyle w:val="12"/>
        <w:rPr>
          <w:rFonts w:ascii="Times New Roman" w:hAnsi="Times New Roman"/>
        </w:rPr>
      </w:pPr>
    </w:p>
    <w:p w14:paraId="10F3DA72">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108D31FA">
      <w:pPr>
        <w:widowControl/>
        <w:autoSpaceDE w:val="0"/>
        <w:autoSpaceDN w:val="0"/>
        <w:spacing w:line="360" w:lineRule="atLeast"/>
        <w:ind w:left="180"/>
        <w:jc w:val="center"/>
        <w:textAlignment w:val="bottom"/>
        <w:rPr>
          <w:rFonts w:ascii="Times New Roman" w:hAnsi="Times New Roman" w:eastAsia="黑体" w:cs="Times New Roman"/>
          <w:sz w:val="28"/>
          <w:szCs w:val="28"/>
        </w:rPr>
      </w:pPr>
      <w:bookmarkStart w:id="246" w:name="_Toc29313_WPSOffice_Level1"/>
      <w:bookmarkStart w:id="247" w:name="_Toc18931_WPSOffice_Level1"/>
      <w:bookmarkStart w:id="248" w:name="_Toc8166_WPSOffice_Level1"/>
      <w:bookmarkStart w:id="249" w:name="_Toc4739_WPSOffice_Level1"/>
      <w:bookmarkStart w:id="250" w:name="_Toc16156_WPSOffice_Level1"/>
      <w:bookmarkStart w:id="251" w:name="_Toc24001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、拟委任的主要人</w:t>
      </w:r>
      <w:bookmarkEnd w:id="246"/>
      <w:r>
        <w:rPr>
          <w:rFonts w:ascii="Times New Roman" w:hAnsi="Times New Roman" w:eastAsia="黑体" w:cs="Times New Roman"/>
          <w:sz w:val="28"/>
          <w:szCs w:val="28"/>
        </w:rPr>
        <w:t>员</w:t>
      </w:r>
      <w:bookmarkEnd w:id="247"/>
      <w:bookmarkEnd w:id="248"/>
      <w:bookmarkEnd w:id="249"/>
      <w:bookmarkEnd w:id="250"/>
      <w:bookmarkEnd w:id="251"/>
    </w:p>
    <w:p w14:paraId="52421EB1">
      <w:pPr>
        <w:pStyle w:val="12"/>
        <w:widowControl/>
        <w:autoSpaceDE w:val="0"/>
        <w:autoSpaceDN w:val="0"/>
        <w:spacing w:line="360" w:lineRule="atLeast"/>
        <w:ind w:left="180"/>
        <w:jc w:val="center"/>
        <w:textAlignment w:val="bottom"/>
        <w:rPr>
          <w:rFonts w:ascii="Times New Roman" w:hAnsi="Times New Roman" w:eastAsia="黑体" w:cs="Times New Roman"/>
          <w:sz w:val="28"/>
          <w:szCs w:val="28"/>
        </w:rPr>
      </w:pPr>
      <w:bookmarkStart w:id="252" w:name="_Toc6185_WPSOffice_Level2"/>
      <w:bookmarkStart w:id="253" w:name="_Toc24686_WPSOffice_Level2"/>
      <w:r>
        <w:rPr>
          <w:rFonts w:ascii="Times New Roman" w:hAnsi="Times New Roman" w:eastAsia="黑体" w:cs="Times New Roman"/>
          <w:sz w:val="28"/>
          <w:szCs w:val="28"/>
        </w:rPr>
        <w:t>拟委任的</w:t>
      </w:r>
      <w:r>
        <w:rPr>
          <w:rFonts w:hint="eastAsia" w:ascii="Times New Roman" w:hAnsi="Times New Roman" w:eastAsia="黑体" w:cs="Times New Roman"/>
          <w:sz w:val="28"/>
          <w:szCs w:val="28"/>
        </w:rPr>
        <w:t>主要人员</w:t>
      </w:r>
      <w:r>
        <w:rPr>
          <w:rFonts w:ascii="Times New Roman" w:hAnsi="Times New Roman" w:eastAsia="黑体" w:cs="Times New Roman"/>
          <w:sz w:val="28"/>
          <w:szCs w:val="28"/>
        </w:rPr>
        <w:t>资历表</w:t>
      </w:r>
      <w:bookmarkEnd w:id="252"/>
      <w:bookmarkEnd w:id="253"/>
    </w:p>
    <w:tbl>
      <w:tblPr>
        <w:tblStyle w:val="21"/>
        <w:tblW w:w="8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83"/>
        <w:gridCol w:w="48"/>
        <w:gridCol w:w="1392"/>
        <w:gridCol w:w="1016"/>
        <w:gridCol w:w="1322"/>
        <w:gridCol w:w="323"/>
        <w:gridCol w:w="1478"/>
        <w:gridCol w:w="369"/>
        <w:gridCol w:w="1229"/>
      </w:tblGrid>
      <w:tr w14:paraId="68355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2" w:hRule="atLeast"/>
        </w:trPr>
        <w:tc>
          <w:tcPr>
            <w:tcW w:w="1183" w:type="dxa"/>
            <w:vAlign w:val="center"/>
          </w:tcPr>
          <w:p w14:paraId="647DFDCC">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姓    名</w:t>
            </w:r>
          </w:p>
        </w:tc>
        <w:tc>
          <w:tcPr>
            <w:tcW w:w="1440" w:type="dxa"/>
            <w:gridSpan w:val="2"/>
            <w:vAlign w:val="center"/>
          </w:tcPr>
          <w:p w14:paraId="5A664FB4">
            <w:pPr>
              <w:widowControl/>
              <w:autoSpaceDE w:val="0"/>
              <w:autoSpaceDN w:val="0"/>
              <w:spacing w:before="40" w:after="40" w:line="280" w:lineRule="atLeast"/>
              <w:jc w:val="center"/>
              <w:textAlignment w:val="bottom"/>
              <w:rPr>
                <w:rFonts w:ascii="Times New Roman" w:hAnsi="Times New Roman" w:cs="Times New Roman"/>
                <w:szCs w:val="21"/>
              </w:rPr>
            </w:pPr>
          </w:p>
        </w:tc>
        <w:tc>
          <w:tcPr>
            <w:tcW w:w="1016" w:type="dxa"/>
            <w:vAlign w:val="center"/>
          </w:tcPr>
          <w:p w14:paraId="389EF5C9">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年    龄</w:t>
            </w:r>
          </w:p>
        </w:tc>
        <w:tc>
          <w:tcPr>
            <w:tcW w:w="1322" w:type="dxa"/>
            <w:vAlign w:val="center"/>
          </w:tcPr>
          <w:p w14:paraId="080C3096">
            <w:pPr>
              <w:widowControl/>
              <w:autoSpaceDE w:val="0"/>
              <w:autoSpaceDN w:val="0"/>
              <w:spacing w:before="40" w:after="40" w:line="280" w:lineRule="atLeast"/>
              <w:jc w:val="center"/>
              <w:textAlignment w:val="bottom"/>
              <w:rPr>
                <w:rFonts w:ascii="Times New Roman" w:hAnsi="Times New Roman" w:cs="Times New Roman"/>
                <w:szCs w:val="21"/>
              </w:rPr>
            </w:pPr>
          </w:p>
        </w:tc>
        <w:tc>
          <w:tcPr>
            <w:tcW w:w="1801" w:type="dxa"/>
            <w:gridSpan w:val="2"/>
            <w:vAlign w:val="center"/>
          </w:tcPr>
          <w:p w14:paraId="5C243EC5">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专    业</w:t>
            </w:r>
          </w:p>
        </w:tc>
        <w:tc>
          <w:tcPr>
            <w:tcW w:w="1598" w:type="dxa"/>
            <w:gridSpan w:val="2"/>
            <w:vAlign w:val="center"/>
          </w:tcPr>
          <w:p w14:paraId="30A3016E">
            <w:pPr>
              <w:widowControl/>
              <w:autoSpaceDE w:val="0"/>
              <w:autoSpaceDN w:val="0"/>
              <w:spacing w:before="40" w:after="40" w:line="280" w:lineRule="atLeast"/>
              <w:textAlignment w:val="bottom"/>
              <w:rPr>
                <w:rFonts w:ascii="Times New Roman" w:hAnsi="Times New Roman" w:cs="Times New Roman"/>
                <w:szCs w:val="21"/>
              </w:rPr>
            </w:pPr>
          </w:p>
        </w:tc>
      </w:tr>
      <w:tr w14:paraId="05A4F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66" w:hRule="atLeast"/>
        </w:trPr>
        <w:tc>
          <w:tcPr>
            <w:tcW w:w="1183" w:type="dxa"/>
            <w:vAlign w:val="center"/>
          </w:tcPr>
          <w:p w14:paraId="657E4CD8">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职    称</w:t>
            </w:r>
          </w:p>
        </w:tc>
        <w:tc>
          <w:tcPr>
            <w:tcW w:w="1440" w:type="dxa"/>
            <w:gridSpan w:val="2"/>
            <w:vAlign w:val="center"/>
          </w:tcPr>
          <w:p w14:paraId="479F6A85">
            <w:pPr>
              <w:widowControl/>
              <w:autoSpaceDE w:val="0"/>
              <w:autoSpaceDN w:val="0"/>
              <w:spacing w:before="40" w:after="40" w:line="280" w:lineRule="atLeast"/>
              <w:jc w:val="center"/>
              <w:textAlignment w:val="bottom"/>
              <w:rPr>
                <w:rFonts w:ascii="Times New Roman" w:hAnsi="Times New Roman" w:cs="Times New Roman"/>
                <w:szCs w:val="21"/>
              </w:rPr>
            </w:pPr>
          </w:p>
        </w:tc>
        <w:tc>
          <w:tcPr>
            <w:tcW w:w="1016" w:type="dxa"/>
            <w:vAlign w:val="center"/>
          </w:tcPr>
          <w:p w14:paraId="61698A62">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职    务</w:t>
            </w:r>
          </w:p>
        </w:tc>
        <w:tc>
          <w:tcPr>
            <w:tcW w:w="1322" w:type="dxa"/>
            <w:vAlign w:val="center"/>
          </w:tcPr>
          <w:p w14:paraId="3A46524D">
            <w:pPr>
              <w:widowControl/>
              <w:autoSpaceDE w:val="0"/>
              <w:autoSpaceDN w:val="0"/>
              <w:spacing w:before="40" w:after="40" w:line="280" w:lineRule="atLeast"/>
              <w:jc w:val="center"/>
              <w:textAlignment w:val="bottom"/>
              <w:rPr>
                <w:rFonts w:ascii="Times New Roman" w:hAnsi="Times New Roman" w:cs="Times New Roman"/>
                <w:szCs w:val="21"/>
              </w:rPr>
            </w:pPr>
          </w:p>
        </w:tc>
        <w:tc>
          <w:tcPr>
            <w:tcW w:w="1801" w:type="dxa"/>
            <w:gridSpan w:val="2"/>
            <w:vAlign w:val="center"/>
          </w:tcPr>
          <w:p w14:paraId="1839AB64">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拟在本项目</w:t>
            </w:r>
          </w:p>
          <w:p w14:paraId="603A2A21">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担任职务</w:t>
            </w:r>
          </w:p>
        </w:tc>
        <w:tc>
          <w:tcPr>
            <w:tcW w:w="1598" w:type="dxa"/>
            <w:gridSpan w:val="2"/>
            <w:vAlign w:val="center"/>
          </w:tcPr>
          <w:p w14:paraId="70AA479B">
            <w:pPr>
              <w:widowControl/>
              <w:autoSpaceDE w:val="0"/>
              <w:autoSpaceDN w:val="0"/>
              <w:spacing w:before="40" w:after="40" w:line="280" w:lineRule="atLeast"/>
              <w:textAlignment w:val="bottom"/>
              <w:rPr>
                <w:rFonts w:ascii="Times New Roman" w:hAnsi="Times New Roman" w:cs="Times New Roman"/>
                <w:szCs w:val="21"/>
              </w:rPr>
            </w:pPr>
          </w:p>
        </w:tc>
      </w:tr>
      <w:tr w14:paraId="313D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8360" w:type="dxa"/>
            <w:gridSpan w:val="9"/>
            <w:vAlign w:val="center"/>
          </w:tcPr>
          <w:p w14:paraId="3CDA69B2">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经              历</w:t>
            </w:r>
          </w:p>
        </w:tc>
      </w:tr>
      <w:tr w14:paraId="39B5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5" w:hRule="atLeast"/>
        </w:trPr>
        <w:tc>
          <w:tcPr>
            <w:tcW w:w="1231" w:type="dxa"/>
            <w:gridSpan w:val="2"/>
            <w:vAlign w:val="center"/>
          </w:tcPr>
          <w:p w14:paraId="7D177742">
            <w:pPr>
              <w:widowControl/>
              <w:autoSpaceDE w:val="0"/>
              <w:autoSpaceDN w:val="0"/>
              <w:spacing w:before="40" w:after="40" w:line="280" w:lineRule="atLeast"/>
              <w:jc w:val="center"/>
              <w:textAlignment w:val="bottom"/>
              <w:rPr>
                <w:rFonts w:ascii="Times New Roman" w:hAnsi="Times New Roman" w:cs="Times New Roman"/>
                <w:szCs w:val="21"/>
              </w:rPr>
            </w:pPr>
            <w:r>
              <w:rPr>
                <w:rFonts w:ascii="Times New Roman" w:hAnsi="Times New Roman" w:cs="Times New Roman"/>
                <w:szCs w:val="21"/>
              </w:rPr>
              <w:t>__年~__年</w:t>
            </w:r>
          </w:p>
        </w:tc>
        <w:tc>
          <w:tcPr>
            <w:tcW w:w="4053" w:type="dxa"/>
            <w:gridSpan w:val="4"/>
            <w:vAlign w:val="center"/>
          </w:tcPr>
          <w:p w14:paraId="71825596">
            <w:pPr>
              <w:pStyle w:val="32"/>
              <w:widowControl/>
              <w:adjustRightInd/>
              <w:snapToGrid/>
              <w:spacing w:before="40" w:after="40" w:line="280" w:lineRule="atLeast"/>
              <w:textAlignment w:val="bottom"/>
              <w:rPr>
                <w:rFonts w:ascii="Times New Roman" w:hAnsi="Times New Roman" w:cs="Times New Roman"/>
                <w:spacing w:val="0"/>
                <w:kern w:val="2"/>
                <w:szCs w:val="21"/>
              </w:rPr>
            </w:pPr>
            <w:r>
              <w:rPr>
                <w:rFonts w:ascii="Times New Roman" w:hAnsi="Times New Roman" w:cs="Times New Roman"/>
                <w:spacing w:val="0"/>
                <w:kern w:val="2"/>
                <w:szCs w:val="21"/>
              </w:rPr>
              <w:t>参加过的</w:t>
            </w:r>
            <w:r>
              <w:rPr>
                <w:rFonts w:hint="eastAsia" w:ascii="Times New Roman" w:hAnsi="Times New Roman" w:cs="Times New Roman"/>
                <w:spacing w:val="0"/>
                <w:kern w:val="2"/>
                <w:szCs w:val="21"/>
              </w:rPr>
              <w:t>类似</w:t>
            </w:r>
            <w:r>
              <w:rPr>
                <w:rFonts w:ascii="Times New Roman" w:hAnsi="Times New Roman" w:cs="Times New Roman"/>
                <w:spacing w:val="0"/>
                <w:kern w:val="2"/>
                <w:szCs w:val="21"/>
              </w:rPr>
              <w:t>项目名称</w:t>
            </w:r>
          </w:p>
        </w:tc>
        <w:tc>
          <w:tcPr>
            <w:tcW w:w="1847" w:type="dxa"/>
            <w:gridSpan w:val="2"/>
            <w:vAlign w:val="center"/>
          </w:tcPr>
          <w:p w14:paraId="6584EE98">
            <w:pPr>
              <w:pStyle w:val="32"/>
              <w:widowControl/>
              <w:adjustRightInd/>
              <w:snapToGrid/>
              <w:spacing w:before="40" w:after="40" w:line="280" w:lineRule="atLeast"/>
              <w:textAlignment w:val="bottom"/>
              <w:rPr>
                <w:rFonts w:ascii="Times New Roman" w:hAnsi="Times New Roman" w:cs="Times New Roman"/>
                <w:spacing w:val="0"/>
                <w:kern w:val="2"/>
                <w:szCs w:val="21"/>
              </w:rPr>
            </w:pPr>
            <w:r>
              <w:rPr>
                <w:rFonts w:ascii="Times New Roman" w:hAnsi="Times New Roman" w:cs="Times New Roman"/>
                <w:spacing w:val="0"/>
                <w:kern w:val="2"/>
                <w:szCs w:val="21"/>
              </w:rPr>
              <w:t>担任何职</w:t>
            </w:r>
          </w:p>
        </w:tc>
        <w:tc>
          <w:tcPr>
            <w:tcW w:w="1229" w:type="dxa"/>
            <w:vAlign w:val="center"/>
          </w:tcPr>
          <w:p w14:paraId="340B6ABB">
            <w:pPr>
              <w:widowControl/>
              <w:autoSpaceDE w:val="0"/>
              <w:autoSpaceDN w:val="0"/>
              <w:spacing w:before="40" w:after="40" w:line="280" w:lineRule="atLeast"/>
              <w:jc w:val="center"/>
              <w:textAlignment w:val="bottom"/>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及</w:t>
            </w:r>
            <w:r>
              <w:rPr>
                <w:rFonts w:hint="eastAsia" w:ascii="Times New Roman" w:hAnsi="Times New Roman" w:cs="Times New Roman"/>
                <w:szCs w:val="21"/>
              </w:rPr>
              <w:t xml:space="preserve"> </w:t>
            </w:r>
            <w:r>
              <w:rPr>
                <w:rFonts w:ascii="Times New Roman" w:hAnsi="Times New Roman" w:cs="Times New Roman"/>
                <w:szCs w:val="21"/>
              </w:rPr>
              <w:t xml:space="preserve">   联系电话</w:t>
            </w:r>
          </w:p>
        </w:tc>
      </w:tr>
      <w:tr w14:paraId="7C3CD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57EA6243">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7D1CA664">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1ACF337F">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6680C8E1">
            <w:pPr>
              <w:widowControl/>
              <w:autoSpaceDE w:val="0"/>
              <w:autoSpaceDN w:val="0"/>
              <w:spacing w:before="40" w:after="40" w:line="280" w:lineRule="atLeast"/>
              <w:textAlignment w:val="bottom"/>
              <w:rPr>
                <w:rFonts w:ascii="Times New Roman" w:hAnsi="Times New Roman" w:cs="Times New Roman"/>
                <w:szCs w:val="21"/>
              </w:rPr>
            </w:pPr>
          </w:p>
        </w:tc>
      </w:tr>
      <w:tr w14:paraId="6EF44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53BE93A2">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4CF7467B">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3A6A038A">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76CD42BD">
            <w:pPr>
              <w:widowControl/>
              <w:autoSpaceDE w:val="0"/>
              <w:autoSpaceDN w:val="0"/>
              <w:spacing w:before="40" w:after="40" w:line="280" w:lineRule="atLeast"/>
              <w:textAlignment w:val="bottom"/>
              <w:rPr>
                <w:rFonts w:ascii="Times New Roman" w:hAnsi="Times New Roman" w:cs="Times New Roman"/>
                <w:szCs w:val="21"/>
              </w:rPr>
            </w:pPr>
          </w:p>
        </w:tc>
      </w:tr>
      <w:tr w14:paraId="6343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1E0518D0">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4BD96B9F">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617057D4">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0BDE3FF1">
            <w:pPr>
              <w:widowControl/>
              <w:autoSpaceDE w:val="0"/>
              <w:autoSpaceDN w:val="0"/>
              <w:spacing w:before="40" w:after="40" w:line="280" w:lineRule="atLeast"/>
              <w:textAlignment w:val="bottom"/>
              <w:rPr>
                <w:rFonts w:ascii="Times New Roman" w:hAnsi="Times New Roman" w:cs="Times New Roman"/>
                <w:szCs w:val="21"/>
              </w:rPr>
            </w:pPr>
          </w:p>
        </w:tc>
      </w:tr>
      <w:tr w14:paraId="119D9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46C8ED9D">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087053B5">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62EA3F35">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239E549A">
            <w:pPr>
              <w:widowControl/>
              <w:autoSpaceDE w:val="0"/>
              <w:autoSpaceDN w:val="0"/>
              <w:spacing w:before="40" w:after="40" w:line="280" w:lineRule="atLeast"/>
              <w:textAlignment w:val="bottom"/>
              <w:rPr>
                <w:rFonts w:ascii="Times New Roman" w:hAnsi="Times New Roman" w:cs="Times New Roman"/>
                <w:szCs w:val="21"/>
              </w:rPr>
            </w:pPr>
          </w:p>
        </w:tc>
      </w:tr>
      <w:tr w14:paraId="789FE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8" w:hRule="atLeast"/>
        </w:trPr>
        <w:tc>
          <w:tcPr>
            <w:tcW w:w="1231" w:type="dxa"/>
            <w:gridSpan w:val="2"/>
            <w:vAlign w:val="center"/>
          </w:tcPr>
          <w:p w14:paraId="0BE1F8AA">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451C8818">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6430AE7A">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3925E139">
            <w:pPr>
              <w:widowControl/>
              <w:autoSpaceDE w:val="0"/>
              <w:autoSpaceDN w:val="0"/>
              <w:spacing w:before="40" w:after="40" w:line="280" w:lineRule="atLeast"/>
              <w:textAlignment w:val="bottom"/>
              <w:rPr>
                <w:rFonts w:ascii="Times New Roman" w:hAnsi="Times New Roman" w:cs="Times New Roman"/>
                <w:szCs w:val="21"/>
              </w:rPr>
            </w:pPr>
          </w:p>
        </w:tc>
      </w:tr>
    </w:tbl>
    <w:p w14:paraId="1C05E462">
      <w:pPr>
        <w:pStyle w:val="3"/>
        <w:spacing w:line="240" w:lineRule="atLeast"/>
        <w:ind w:left="0" w:leftChars="0"/>
        <w:rPr>
          <w:rFonts w:ascii="Times New Roman" w:hAnsi="Times New Roman" w:cs="Times New Roman"/>
          <w:sz w:val="20"/>
          <w:szCs w:val="20"/>
        </w:rPr>
      </w:pPr>
      <w:r>
        <w:rPr>
          <w:rFonts w:ascii="Times New Roman" w:hAnsi="Times New Roman" w:eastAsia="黑体" w:cs="Times New Roman"/>
          <w:szCs w:val="21"/>
        </w:rPr>
        <w:t>注：</w:t>
      </w:r>
    </w:p>
    <w:p w14:paraId="26C8C16B">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1、一个人员对应填写一张本资历表。</w:t>
      </w:r>
    </w:p>
    <w:p w14:paraId="49585837">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2、附有其有效的身份证、响应文件递交截止时间前一年内连续三个月在供应商本单位的社保缴费记录(其他证明材料)的复印件。所有证件的扫描件均应清晰可辨，否则，将被认为证书无效。</w:t>
      </w:r>
    </w:p>
    <w:p w14:paraId="4259519E">
      <w:pPr>
        <w:pStyle w:val="3"/>
        <w:spacing w:after="0" w:line="240" w:lineRule="atLeast"/>
        <w:ind w:left="630" w:leftChars="100" w:hanging="420" w:hangingChars="200"/>
        <w:rPr>
          <w:rFonts w:ascii="Times New Roman" w:hAnsi="Times New Roman" w:eastAsia="黑体" w:cs="Times New Roman"/>
          <w:bCs/>
          <w:kern w:val="0"/>
          <w:szCs w:val="21"/>
        </w:rPr>
      </w:pPr>
    </w:p>
    <w:p w14:paraId="47127280">
      <w:pPr>
        <w:pStyle w:val="3"/>
        <w:spacing w:after="0" w:line="240" w:lineRule="atLeast"/>
        <w:ind w:left="630" w:leftChars="100" w:hanging="420" w:hangingChars="200"/>
        <w:rPr>
          <w:rFonts w:ascii="Times New Roman" w:hAnsi="Times New Roman" w:cs="Times New Roman"/>
          <w:bCs/>
          <w:kern w:val="0"/>
          <w:sz w:val="20"/>
          <w:szCs w:val="20"/>
        </w:rPr>
      </w:pPr>
      <w:r>
        <w:rPr>
          <w:rFonts w:ascii="Times New Roman" w:hAnsi="Times New Roman" w:eastAsia="黑体" w:cs="Times New Roman"/>
          <w:bCs/>
          <w:kern w:val="0"/>
          <w:szCs w:val="21"/>
        </w:rPr>
        <w:br w:type="page"/>
      </w:r>
    </w:p>
    <w:p w14:paraId="22AF93E0">
      <w:pPr>
        <w:tabs>
          <w:tab w:val="left" w:pos="3060"/>
        </w:tabs>
        <w:topLinePunct/>
        <w:spacing w:line="440" w:lineRule="exact"/>
        <w:jc w:val="center"/>
        <w:rPr>
          <w:rFonts w:ascii="Times New Roman" w:hAnsi="Times New Roman" w:eastAsia="黑体" w:cs="Times New Roman"/>
          <w:sz w:val="28"/>
          <w:szCs w:val="28"/>
        </w:rPr>
      </w:pPr>
      <w:bookmarkStart w:id="254" w:name="_Toc9267_WPSOffice_Level1"/>
      <w:bookmarkStart w:id="255" w:name="_Toc3893_WPSOffice_Level1"/>
      <w:bookmarkStart w:id="256" w:name="_Toc32222_WPSOffice_Level1"/>
      <w:bookmarkStart w:id="257" w:name="_Toc8691_WPSOffice_Level1"/>
      <w:bookmarkStart w:id="258" w:name="_Toc5403_WPSOffice_Level1"/>
      <w:bookmarkStart w:id="259" w:name="_Toc12019_WPSOffice_Level1"/>
      <w:r>
        <w:rPr>
          <w:rFonts w:hint="eastAsia" w:ascii="Times New Roman" w:hAnsi="Times New Roman" w:eastAsia="黑体" w:cs="Times New Roman"/>
          <w:sz w:val="28"/>
          <w:szCs w:val="28"/>
        </w:rPr>
        <w:t>七</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254"/>
      <w:bookmarkEnd w:id="255"/>
      <w:bookmarkEnd w:id="256"/>
      <w:bookmarkEnd w:id="257"/>
      <w:bookmarkEnd w:id="258"/>
      <w:bookmarkEnd w:id="259"/>
    </w:p>
    <w:p w14:paraId="1993C539">
      <w:pPr>
        <w:topLinePunct/>
        <w:spacing w:line="440" w:lineRule="exact"/>
        <w:rPr>
          <w:rFonts w:ascii="Times New Roman" w:hAnsi="Times New Roman" w:cs="Times New Roman"/>
          <w:bCs/>
          <w:sz w:val="23"/>
          <w:szCs w:val="23"/>
        </w:rPr>
      </w:pP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9D7C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47536CA7">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6BFEC555">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12BEE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26063D1">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122806A5">
            <w:pPr>
              <w:topLinePunct/>
              <w:spacing w:line="440" w:lineRule="exact"/>
              <w:rPr>
                <w:rFonts w:ascii="Times New Roman" w:hAnsi="Times New Roman" w:cs="Times New Roman"/>
                <w:bCs/>
                <w:szCs w:val="21"/>
              </w:rPr>
            </w:pPr>
          </w:p>
        </w:tc>
      </w:tr>
      <w:tr w14:paraId="07A76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2B074D6">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2046F1CE">
            <w:pPr>
              <w:topLinePunct/>
              <w:spacing w:line="440" w:lineRule="exact"/>
              <w:rPr>
                <w:rFonts w:ascii="Times New Roman" w:hAnsi="Times New Roman" w:cs="Times New Roman"/>
                <w:bCs/>
                <w:szCs w:val="21"/>
              </w:rPr>
            </w:pPr>
          </w:p>
        </w:tc>
      </w:tr>
      <w:tr w14:paraId="567DF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6CFA5A9">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2B99EDF">
            <w:pPr>
              <w:topLinePunct/>
              <w:spacing w:line="440" w:lineRule="exact"/>
              <w:rPr>
                <w:rFonts w:ascii="Times New Roman" w:hAnsi="Times New Roman" w:cs="Times New Roman"/>
                <w:bCs/>
                <w:szCs w:val="21"/>
              </w:rPr>
            </w:pPr>
          </w:p>
        </w:tc>
      </w:tr>
      <w:tr w14:paraId="5BF7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38C8A93">
            <w:pPr>
              <w:topLinePunct/>
              <w:spacing w:line="440" w:lineRule="exact"/>
              <w:rPr>
                <w:rFonts w:ascii="Times New Roman" w:hAnsi="Times New Roman" w:cs="Times New Roman"/>
                <w:bCs/>
                <w:szCs w:val="21"/>
              </w:rPr>
            </w:pPr>
            <w:r>
              <w:rPr>
                <w:rFonts w:ascii="Times New Roman" w:hAnsi="Times New Roman" w:cs="Times New Roman"/>
                <w:sz w:val="24"/>
                <w:szCs w:val="28"/>
              </w:rPr>
              <w:t>是否在</w:t>
            </w:r>
            <w:r>
              <w:rPr>
                <w:rFonts w:hint="eastAsia" w:ascii="Times New Roman" w:hAnsi="Times New Roman" w:cs="Times New Roman"/>
                <w:sz w:val="24"/>
                <w:szCs w:val="28"/>
              </w:rPr>
              <w:t>中国执行信息公开网（http://zxgk.court.gov.cn/index.jsp）中</w:t>
            </w:r>
            <w:r>
              <w:rPr>
                <w:rFonts w:ascii="Times New Roman" w:hAnsi="Times New Roman" w:cs="Times New Roman"/>
                <w:sz w:val="24"/>
                <w:szCs w:val="28"/>
              </w:rPr>
              <w:t>被列入失信被执行人名单</w:t>
            </w:r>
          </w:p>
        </w:tc>
        <w:tc>
          <w:tcPr>
            <w:tcW w:w="4445" w:type="dxa"/>
          </w:tcPr>
          <w:p w14:paraId="3B121010">
            <w:pPr>
              <w:topLinePunct/>
              <w:spacing w:line="440" w:lineRule="exact"/>
              <w:rPr>
                <w:rFonts w:ascii="Times New Roman" w:hAnsi="Times New Roman" w:cs="Times New Roman"/>
                <w:bCs/>
                <w:szCs w:val="21"/>
              </w:rPr>
            </w:pPr>
          </w:p>
        </w:tc>
      </w:tr>
      <w:tr w14:paraId="3EB44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E3F845A">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向前追溯3年）供应商或其法定代表人、拟委任的</w:t>
            </w:r>
            <w:r>
              <w:rPr>
                <w:rFonts w:hint="eastAsia" w:ascii="Times New Roman" w:hAnsi="Times New Roman" w:cs="Times New Roman"/>
                <w:sz w:val="24"/>
                <w:szCs w:val="28"/>
              </w:rPr>
              <w:t>项目负责人</w:t>
            </w:r>
            <w:r>
              <w:rPr>
                <w:rFonts w:ascii="Times New Roman" w:hAnsi="Times New Roman" w:cs="Times New Roman"/>
                <w:sz w:val="24"/>
                <w:szCs w:val="28"/>
              </w:rPr>
              <w:t>有行贿犯罪行为</w:t>
            </w:r>
          </w:p>
        </w:tc>
        <w:tc>
          <w:tcPr>
            <w:tcW w:w="4445" w:type="dxa"/>
          </w:tcPr>
          <w:p w14:paraId="0CA3B99E">
            <w:pPr>
              <w:topLinePunct/>
              <w:spacing w:line="440" w:lineRule="exact"/>
              <w:rPr>
                <w:rFonts w:ascii="Times New Roman" w:hAnsi="Times New Roman" w:cs="Times New Roman"/>
                <w:bCs/>
                <w:szCs w:val="21"/>
              </w:rPr>
            </w:pPr>
          </w:p>
        </w:tc>
      </w:tr>
      <w:tr w14:paraId="1C7E1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358D0420">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6586A3A6">
            <w:pPr>
              <w:topLinePunct/>
              <w:spacing w:line="440" w:lineRule="exact"/>
              <w:rPr>
                <w:rFonts w:ascii="Times New Roman" w:hAnsi="Times New Roman" w:cs="Times New Roman"/>
                <w:bCs/>
                <w:szCs w:val="21"/>
              </w:rPr>
            </w:pPr>
          </w:p>
        </w:tc>
      </w:tr>
    </w:tbl>
    <w:p w14:paraId="3148924C">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4BD1352B">
      <w:pPr>
        <w:pStyle w:val="12"/>
        <w:jc w:val="right"/>
        <w:rPr>
          <w:rFonts w:ascii="Times New Roman" w:hAnsi="Times New Roman" w:cs="Times New Roman"/>
          <w:sz w:val="24"/>
        </w:rPr>
      </w:pPr>
    </w:p>
    <w:p w14:paraId="4F5BF9D8">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6D0F2267">
      <w:pPr>
        <w:pStyle w:val="12"/>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2F384F00">
      <w:pPr>
        <w:pStyle w:val="12"/>
      </w:pPr>
    </w:p>
    <w:p w14:paraId="00F92C55">
      <w:pPr>
        <w:pStyle w:val="12"/>
        <w:spacing w:line="440" w:lineRule="exact"/>
        <w:rPr>
          <w:rFonts w:ascii="Times New Roman" w:hAnsi="Times New Roman" w:cs="Times New Roman"/>
          <w:sz w:val="24"/>
        </w:rPr>
      </w:pPr>
    </w:p>
    <w:p w14:paraId="53A6557E">
      <w:pPr>
        <w:spacing w:line="400" w:lineRule="atLeast"/>
        <w:jc w:val="center"/>
        <w:rPr>
          <w:rFonts w:ascii="Times New Roman" w:hAnsi="Times New Roman" w:cs="Times New Roman"/>
          <w:sz w:val="24"/>
        </w:rPr>
      </w:pPr>
      <w:r>
        <w:rPr>
          <w:rFonts w:ascii="Times New Roman" w:hAnsi="Times New Roman" w:eastAsia="黑体" w:cs="Times New Roman"/>
          <w:sz w:val="27"/>
          <w:szCs w:val="27"/>
        </w:rPr>
        <w:br w:type="page"/>
      </w:r>
    </w:p>
    <w:p w14:paraId="7923AF91">
      <w:pPr>
        <w:spacing w:line="440" w:lineRule="exact"/>
        <w:jc w:val="center"/>
        <w:rPr>
          <w:rFonts w:ascii="Times New Roman" w:hAnsi="Times New Roman" w:eastAsia="黑体" w:cs="Times New Roman"/>
          <w:sz w:val="28"/>
          <w:szCs w:val="28"/>
        </w:rPr>
      </w:pPr>
      <w:bookmarkStart w:id="260" w:name="_Toc1483_WPSOffice_Level1"/>
      <w:bookmarkStart w:id="261" w:name="_Toc23493_WPSOffice_Level1"/>
      <w:bookmarkStart w:id="262" w:name="_Toc24999_WPSOffice_Level1"/>
      <w:bookmarkStart w:id="263" w:name="_Toc2048_WPSOffice_Level1"/>
      <w:bookmarkStart w:id="264" w:name="_Toc29660_WPSOffice_Level1"/>
      <w:bookmarkStart w:id="265" w:name="_Toc31596_WPSOffice_Level1"/>
      <w:r>
        <w:rPr>
          <w:rFonts w:hint="eastAsia" w:ascii="Times New Roman" w:hAnsi="Times New Roman" w:eastAsia="黑体" w:cs="Times New Roman"/>
          <w:sz w:val="28"/>
          <w:szCs w:val="28"/>
        </w:rPr>
        <w:t>八</w:t>
      </w:r>
      <w:r>
        <w:rPr>
          <w:rFonts w:ascii="Times New Roman" w:hAnsi="Times New Roman" w:eastAsia="黑体" w:cs="Times New Roman"/>
          <w:sz w:val="28"/>
          <w:szCs w:val="28"/>
        </w:rPr>
        <w:t>、</w:t>
      </w:r>
      <w:bookmarkEnd w:id="260"/>
      <w:bookmarkEnd w:id="261"/>
      <w:bookmarkEnd w:id="262"/>
      <w:bookmarkEnd w:id="263"/>
      <w:r>
        <w:rPr>
          <w:rFonts w:hint="eastAsia" w:ascii="Times New Roman" w:hAnsi="Times New Roman" w:eastAsia="黑体" w:cs="Times New Roman"/>
          <w:sz w:val="28"/>
          <w:szCs w:val="28"/>
        </w:rPr>
        <w:t>服务方案</w:t>
      </w:r>
      <w:bookmarkEnd w:id="264"/>
      <w:bookmarkEnd w:id="265"/>
    </w:p>
    <w:p w14:paraId="023EEA79">
      <w:pPr>
        <w:spacing w:line="440" w:lineRule="exact"/>
        <w:rPr>
          <w:rFonts w:ascii="Times New Roman" w:hAnsi="Times New Roman" w:eastAsia="黑体" w:cs="Times New Roman"/>
          <w:sz w:val="20"/>
          <w:szCs w:val="20"/>
        </w:rPr>
      </w:pPr>
    </w:p>
    <w:p w14:paraId="1D5B55CB">
      <w:pPr>
        <w:spacing w:line="440" w:lineRule="exact"/>
        <w:ind w:firstLine="480" w:firstLineChars="200"/>
        <w:rPr>
          <w:rFonts w:ascii="Times New Roman" w:hAnsi="Times New Roman" w:cs="Times New Roman"/>
          <w:b/>
          <w:bCs/>
          <w:sz w:val="24"/>
        </w:rPr>
      </w:pPr>
      <w:r>
        <w:rPr>
          <w:rFonts w:ascii="Times New Roman" w:hAnsi="Times New Roman" w:cs="Times New Roman"/>
          <w:sz w:val="24"/>
        </w:rPr>
        <w:t>供应商应按</w:t>
      </w:r>
      <w:r>
        <w:rPr>
          <w:rFonts w:hint="eastAsia" w:ascii="Times New Roman" w:hAnsi="Times New Roman" w:cs="Times New Roman"/>
          <w:sz w:val="24"/>
        </w:rPr>
        <w:t>项目特点</w:t>
      </w:r>
      <w:r>
        <w:rPr>
          <w:rFonts w:ascii="Times New Roman" w:hAnsi="Times New Roman" w:cs="Times New Roman"/>
          <w:sz w:val="24"/>
        </w:rPr>
        <w:t>编制</w:t>
      </w:r>
      <w:r>
        <w:rPr>
          <w:rFonts w:hint="eastAsia" w:ascii="Times New Roman" w:hAnsi="Times New Roman" w:cs="Times New Roman"/>
          <w:sz w:val="24"/>
        </w:rPr>
        <w:t>服务方案</w:t>
      </w:r>
      <w:r>
        <w:rPr>
          <w:rFonts w:ascii="Times New Roman" w:hAnsi="Times New Roman" w:cs="Times New Roman"/>
          <w:sz w:val="24"/>
        </w:rPr>
        <w:t>(文字宜精炼、内容具有针对性)</w:t>
      </w:r>
      <w:r>
        <w:rPr>
          <w:rFonts w:hint="eastAsia" w:ascii="Times New Roman" w:hAnsi="Times New Roman" w:cs="Times New Roman"/>
          <w:sz w:val="24"/>
        </w:rPr>
        <w:t>。</w:t>
      </w:r>
      <w:r>
        <w:rPr>
          <w:rFonts w:hint="eastAsia" w:ascii="Times New Roman" w:hAnsi="Times New Roman" w:cs="Times New Roman"/>
          <w:b/>
          <w:bCs/>
          <w:sz w:val="24"/>
        </w:rPr>
        <w:t>并承诺质量保修时间。</w:t>
      </w:r>
    </w:p>
    <w:p w14:paraId="6BE7DA81">
      <w:pPr>
        <w:numPr>
          <w:ilvl w:val="255"/>
          <w:numId w:val="0"/>
        </w:numPr>
        <w:rPr>
          <w:rFonts w:ascii="Times New Roman" w:hAnsi="Times New Roman" w:cs="Times New Roman"/>
          <w:sz w:val="24"/>
        </w:rPr>
      </w:pPr>
      <w:bookmarkStart w:id="266" w:name="_Toc16609_WPSOffice_Level2"/>
      <w:bookmarkStart w:id="267" w:name="_Toc4794_WPSOffice_Level2"/>
      <w:r>
        <w:rPr>
          <w:rFonts w:ascii="Times New Roman" w:hAnsi="Times New Roman" w:cs="Times New Roman"/>
          <w:sz w:val="24"/>
        </w:rPr>
        <w:br w:type="page"/>
      </w:r>
    </w:p>
    <w:bookmarkEnd w:id="266"/>
    <w:bookmarkEnd w:id="267"/>
    <w:p w14:paraId="1CA35E16">
      <w:pPr>
        <w:spacing w:line="440" w:lineRule="exact"/>
        <w:jc w:val="center"/>
        <w:rPr>
          <w:rFonts w:ascii="Times New Roman" w:hAnsi="Times New Roman" w:eastAsia="黑体" w:cs="Times New Roman"/>
          <w:sz w:val="28"/>
          <w:szCs w:val="28"/>
        </w:rPr>
      </w:pPr>
      <w:bookmarkStart w:id="268" w:name="_Toc22303_WPSOffice_Level1"/>
      <w:bookmarkStart w:id="269" w:name="_Toc2428_WPSOffice_Level1"/>
      <w:bookmarkStart w:id="270" w:name="_Toc13165_WPSOffice_Level1"/>
      <w:bookmarkStart w:id="271" w:name="_Toc11219_WPSOffice_Level1"/>
      <w:bookmarkStart w:id="272" w:name="_Toc12889_WPSOffice_Level1"/>
      <w:bookmarkStart w:id="273" w:name="_Toc15887_WPSOffice_Level1"/>
      <w:r>
        <w:rPr>
          <w:rFonts w:hint="eastAsia" w:ascii="Times New Roman" w:hAnsi="Times New Roman" w:eastAsia="黑体" w:cs="Times New Roman"/>
          <w:sz w:val="28"/>
          <w:szCs w:val="28"/>
        </w:rPr>
        <w:t>九</w:t>
      </w:r>
      <w:r>
        <w:rPr>
          <w:rFonts w:ascii="Times New Roman" w:hAnsi="Times New Roman" w:eastAsia="黑体" w:cs="Times New Roman"/>
          <w:sz w:val="28"/>
          <w:szCs w:val="28"/>
        </w:rPr>
        <w:t>、其它</w:t>
      </w:r>
      <w:bookmarkEnd w:id="268"/>
      <w:r>
        <w:rPr>
          <w:rFonts w:ascii="Times New Roman" w:hAnsi="Times New Roman" w:eastAsia="黑体" w:cs="Times New Roman"/>
          <w:sz w:val="28"/>
          <w:szCs w:val="28"/>
        </w:rPr>
        <w:t>材料</w:t>
      </w:r>
      <w:bookmarkEnd w:id="269"/>
      <w:bookmarkEnd w:id="270"/>
      <w:bookmarkEnd w:id="271"/>
      <w:bookmarkEnd w:id="272"/>
      <w:bookmarkEnd w:id="273"/>
    </w:p>
    <w:p w14:paraId="471C47C5">
      <w:pPr>
        <w:pStyle w:val="27"/>
        <w:rPr>
          <w:rFonts w:hint="default" w:ascii="Times New Roman" w:hAnsi="Times New Roman"/>
          <w:color w:val="auto"/>
          <w:szCs w:val="28"/>
        </w:rPr>
      </w:pPr>
    </w:p>
    <w:p w14:paraId="2CE88383">
      <w:pPr>
        <w:spacing w:line="440" w:lineRule="exact"/>
        <w:jc w:val="left"/>
        <w:rPr>
          <w:rFonts w:ascii="宋体" w:hAnsi="宋体" w:cs="宋体"/>
          <w:b/>
          <w:bCs/>
          <w:sz w:val="24"/>
        </w:rPr>
      </w:pPr>
      <w:r>
        <w:rPr>
          <w:rFonts w:hint="eastAsia" w:ascii="宋体" w:hAnsi="宋体" w:cs="宋体"/>
          <w:b/>
          <w:bCs/>
          <w:sz w:val="24"/>
        </w:rPr>
        <w:t>如：所投产品技术参数表和该产品完整检测报告等加盖公章。</w:t>
      </w:r>
    </w:p>
    <w:p w14:paraId="4406DE92">
      <w:pPr>
        <w:widowControl/>
        <w:spacing w:line="440" w:lineRule="exact"/>
        <w:rPr>
          <w:rFonts w:ascii="宋体" w:hAnsi="宋体" w:cs="宋体"/>
          <w:sz w:val="24"/>
        </w:rPr>
      </w:pPr>
      <w:r>
        <w:rPr>
          <w:rFonts w:hint="eastAsia" w:ascii="宋体" w:hAnsi="宋体" w:cs="宋体"/>
          <w:sz w:val="24"/>
        </w:rPr>
        <w:t>注：本次询比文件提供的技术参数，是仅限于满足本项目功能需求的一般配置要求，并未对一切技术细节做出规定，响应单位应根据自身品牌产品、设备选型、选配情况，提供不低于本技术要求的全新优质产品，</w:t>
      </w:r>
      <w:r>
        <w:rPr>
          <w:rFonts w:hint="eastAsia" w:ascii="宋体" w:hAnsi="宋体" w:cs="宋体"/>
          <w:b/>
          <w:bCs/>
          <w:sz w:val="24"/>
        </w:rPr>
        <w:t>并在响应文件中附上所投产品技术参数表和完整检测报告，且技术参数表和检测报告中至少能体现额定电压及频率、除湿量指标（额定电压及频率满足：380V～50HZ</w:t>
      </w:r>
      <w:r>
        <w:rPr>
          <w:rFonts w:hint="eastAsia" w:ascii="宋体" w:hAnsi="宋体" w:cs="宋体"/>
          <w:szCs w:val="21"/>
        </w:rPr>
        <w:t>；</w:t>
      </w:r>
      <w:r>
        <w:rPr>
          <w:rFonts w:hint="eastAsia" w:ascii="宋体" w:hAnsi="宋体" w:cs="宋体"/>
          <w:b/>
          <w:bCs/>
          <w:sz w:val="24"/>
        </w:rPr>
        <w:t>除湿量不低于采购文件要求），否则按否决响应文件处理</w:t>
      </w:r>
      <w:r>
        <w:rPr>
          <w:rFonts w:hint="eastAsia" w:ascii="宋体" w:hAnsi="宋体" w:cs="宋体"/>
          <w:sz w:val="24"/>
        </w:rPr>
        <w:t>。</w:t>
      </w:r>
    </w:p>
    <w:p w14:paraId="7D9FD2A3">
      <w:pPr>
        <w:pStyle w:val="2"/>
      </w:pPr>
    </w:p>
    <w:sectPr>
      <w:headerReference r:id="rId8" w:type="default"/>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5D34D">
    <w:pPr>
      <w:pStyle w:val="15"/>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996DE7">
                          <w:pPr>
                            <w:pStyle w:val="15"/>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8996DE7">
                    <w:pPr>
                      <w:pStyle w:val="15"/>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p w14:paraId="18E03DE3">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0AED5">
    <w:pPr>
      <w:pStyle w:val="15"/>
      <w:ind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A5D661">
                          <w:pPr>
                            <w:pStyle w:val="15"/>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48A5D661">
                    <w:pPr>
                      <w:pStyle w:val="15"/>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p w14:paraId="7CEB0187">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74704">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63CECC">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3C63CECC">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AEA09">
    <w:pP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7FAC3">
                          <w:pPr>
                            <w:jc w:val="center"/>
                          </w:pPr>
                          <w:r>
                            <w:fldChar w:fldCharType="begin"/>
                          </w:r>
                          <w:r>
                            <w:rPr>
                              <w:rStyle w:val="24"/>
                            </w:rPr>
                            <w:instrText xml:space="preserve"> PAGE </w:instrText>
                          </w:r>
                          <w:r>
                            <w:fldChar w:fldCharType="separate"/>
                          </w:r>
                          <w:r>
                            <w:rPr>
                              <w:rStyle w:val="24"/>
                            </w:rPr>
                            <w:t>- 131 -</w:t>
                          </w:r>
                          <w:r>
                            <w:fldChar w:fldCharType="end"/>
                          </w:r>
                        </w:p>
                        <w:p w14:paraId="64549D9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08A7FAC3">
                    <w:pPr>
                      <w:jc w:val="center"/>
                    </w:pPr>
                    <w:r>
                      <w:fldChar w:fldCharType="begin"/>
                    </w:r>
                    <w:r>
                      <w:rPr>
                        <w:rStyle w:val="24"/>
                      </w:rPr>
                      <w:instrText xml:space="preserve"> PAGE </w:instrText>
                    </w:r>
                    <w:r>
                      <w:fldChar w:fldCharType="separate"/>
                    </w:r>
                    <w:r>
                      <w:rPr>
                        <w:rStyle w:val="24"/>
                      </w:rPr>
                      <w:t>- 131 -</w:t>
                    </w:r>
                    <w:r>
                      <w:fldChar w:fldCharType="end"/>
                    </w:r>
                  </w:p>
                  <w:p w14:paraId="64549D90"/>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8D41B">
    <w:pPr>
      <w:pStyle w:val="15"/>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92E0EC">
                          <w:pPr>
                            <w:pStyle w:val="15"/>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1C92E0EC">
                    <w:pPr>
                      <w:pStyle w:val="15"/>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FAE05">
    <w:pPr>
      <w:pStyle w:val="16"/>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986F7">
    <w:pPr>
      <w:pStyle w:val="16"/>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F10D904"/>
    <w:multiLevelType w:val="singleLevel"/>
    <w:tmpl w:val="9F10D904"/>
    <w:lvl w:ilvl="0" w:tentative="0">
      <w:start w:val="3"/>
      <w:numFmt w:val="chineseCounting"/>
      <w:suff w:val="nothing"/>
      <w:lvlText w:val="%1、"/>
      <w:lvlJc w:val="left"/>
      <w:rPr>
        <w:rFonts w:hint="eastAsia"/>
      </w:rPr>
    </w:lvl>
  </w:abstractNum>
  <w:abstractNum w:abstractNumId="2">
    <w:nsid w:val="085399C7"/>
    <w:multiLevelType w:val="singleLevel"/>
    <w:tmpl w:val="085399C7"/>
    <w:lvl w:ilvl="0" w:tentative="0">
      <w:start w:val="1"/>
      <w:numFmt w:val="chineseCounting"/>
      <w:suff w:val="nothing"/>
      <w:lvlText w:val="%1、"/>
      <w:lvlJc w:val="left"/>
      <w:rPr>
        <w:rFonts w:hint="eastAsia"/>
        <w:b/>
        <w:bCs/>
      </w:rPr>
    </w:lvl>
  </w:abstractNum>
  <w:abstractNum w:abstractNumId="3">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hYzNiOGU4Y2MwZTI4MDFlYmM5MzkwNTUyMjVjNTAifQ=="/>
  </w:docVars>
  <w:rsids>
    <w:rsidRoot w:val="00984BC1"/>
    <w:rsid w:val="00042F09"/>
    <w:rsid w:val="000D7F44"/>
    <w:rsid w:val="00126DE8"/>
    <w:rsid w:val="00141AAB"/>
    <w:rsid w:val="001477B9"/>
    <w:rsid w:val="001659E6"/>
    <w:rsid w:val="002279F3"/>
    <w:rsid w:val="00274741"/>
    <w:rsid w:val="00286930"/>
    <w:rsid w:val="002E01C1"/>
    <w:rsid w:val="002F3AF3"/>
    <w:rsid w:val="0034615F"/>
    <w:rsid w:val="003C6A6E"/>
    <w:rsid w:val="00466F51"/>
    <w:rsid w:val="004672B9"/>
    <w:rsid w:val="004932B8"/>
    <w:rsid w:val="004B7886"/>
    <w:rsid w:val="00512041"/>
    <w:rsid w:val="005B1C62"/>
    <w:rsid w:val="005C3CF1"/>
    <w:rsid w:val="005F3759"/>
    <w:rsid w:val="0064613A"/>
    <w:rsid w:val="00774C23"/>
    <w:rsid w:val="00780A02"/>
    <w:rsid w:val="007B3121"/>
    <w:rsid w:val="007F0E50"/>
    <w:rsid w:val="007F289D"/>
    <w:rsid w:val="008921B1"/>
    <w:rsid w:val="008B5E97"/>
    <w:rsid w:val="009219D6"/>
    <w:rsid w:val="0097239F"/>
    <w:rsid w:val="00984BC1"/>
    <w:rsid w:val="009F6C42"/>
    <w:rsid w:val="00A36BEA"/>
    <w:rsid w:val="00A6306F"/>
    <w:rsid w:val="00AE1115"/>
    <w:rsid w:val="00AF0DA2"/>
    <w:rsid w:val="00B56F3C"/>
    <w:rsid w:val="00B67B81"/>
    <w:rsid w:val="00C303F8"/>
    <w:rsid w:val="00C76511"/>
    <w:rsid w:val="00C9157F"/>
    <w:rsid w:val="00CF5500"/>
    <w:rsid w:val="00D06F81"/>
    <w:rsid w:val="00DE5743"/>
    <w:rsid w:val="00DE5C1C"/>
    <w:rsid w:val="00E214CC"/>
    <w:rsid w:val="00ED7B29"/>
    <w:rsid w:val="00F43DE7"/>
    <w:rsid w:val="00F61FA7"/>
    <w:rsid w:val="00FA1044"/>
    <w:rsid w:val="00FD2626"/>
    <w:rsid w:val="01082DCE"/>
    <w:rsid w:val="010F3B4F"/>
    <w:rsid w:val="01101675"/>
    <w:rsid w:val="01196377"/>
    <w:rsid w:val="011A27E6"/>
    <w:rsid w:val="011B4B0A"/>
    <w:rsid w:val="011D6ED0"/>
    <w:rsid w:val="011E1FE4"/>
    <w:rsid w:val="013B48B1"/>
    <w:rsid w:val="013C7065"/>
    <w:rsid w:val="0144247E"/>
    <w:rsid w:val="014D641B"/>
    <w:rsid w:val="0156177E"/>
    <w:rsid w:val="01604B65"/>
    <w:rsid w:val="01631629"/>
    <w:rsid w:val="016A3995"/>
    <w:rsid w:val="01767A67"/>
    <w:rsid w:val="018B2605"/>
    <w:rsid w:val="019312E0"/>
    <w:rsid w:val="0195715E"/>
    <w:rsid w:val="019D2FC7"/>
    <w:rsid w:val="019E058F"/>
    <w:rsid w:val="01B82FCB"/>
    <w:rsid w:val="01BC5540"/>
    <w:rsid w:val="01DF713D"/>
    <w:rsid w:val="01E22FC9"/>
    <w:rsid w:val="01EB771E"/>
    <w:rsid w:val="01ED4448"/>
    <w:rsid w:val="01FE5971"/>
    <w:rsid w:val="02016291"/>
    <w:rsid w:val="02047B14"/>
    <w:rsid w:val="02104FD3"/>
    <w:rsid w:val="021A334D"/>
    <w:rsid w:val="02241CA7"/>
    <w:rsid w:val="022C0382"/>
    <w:rsid w:val="022D7E5C"/>
    <w:rsid w:val="02454DC6"/>
    <w:rsid w:val="02460711"/>
    <w:rsid w:val="024B086A"/>
    <w:rsid w:val="024C3FDE"/>
    <w:rsid w:val="02553BED"/>
    <w:rsid w:val="025C2FF3"/>
    <w:rsid w:val="0260580C"/>
    <w:rsid w:val="026F50F7"/>
    <w:rsid w:val="0292228F"/>
    <w:rsid w:val="029A1F04"/>
    <w:rsid w:val="029D3473"/>
    <w:rsid w:val="02A843B9"/>
    <w:rsid w:val="02AF018D"/>
    <w:rsid w:val="02B17534"/>
    <w:rsid w:val="02C148EA"/>
    <w:rsid w:val="02C4232B"/>
    <w:rsid w:val="02E903CF"/>
    <w:rsid w:val="02F079B0"/>
    <w:rsid w:val="02F11F86"/>
    <w:rsid w:val="030F02C2"/>
    <w:rsid w:val="031402A0"/>
    <w:rsid w:val="03195159"/>
    <w:rsid w:val="031E278B"/>
    <w:rsid w:val="03530EF0"/>
    <w:rsid w:val="03666726"/>
    <w:rsid w:val="036A6013"/>
    <w:rsid w:val="036B0042"/>
    <w:rsid w:val="03921536"/>
    <w:rsid w:val="03957CCA"/>
    <w:rsid w:val="03BA168E"/>
    <w:rsid w:val="03DE6BBF"/>
    <w:rsid w:val="03EA0F31"/>
    <w:rsid w:val="03EC548F"/>
    <w:rsid w:val="03FB6B06"/>
    <w:rsid w:val="04184E27"/>
    <w:rsid w:val="04233E93"/>
    <w:rsid w:val="04266180"/>
    <w:rsid w:val="04295DA0"/>
    <w:rsid w:val="04352FAD"/>
    <w:rsid w:val="043D6C25"/>
    <w:rsid w:val="044E498E"/>
    <w:rsid w:val="04504BAA"/>
    <w:rsid w:val="04517960"/>
    <w:rsid w:val="04533F12"/>
    <w:rsid w:val="045F4DED"/>
    <w:rsid w:val="046B7205"/>
    <w:rsid w:val="047B3AB4"/>
    <w:rsid w:val="047C0CFA"/>
    <w:rsid w:val="047C234D"/>
    <w:rsid w:val="048328A9"/>
    <w:rsid w:val="04A52713"/>
    <w:rsid w:val="04A61CAB"/>
    <w:rsid w:val="04B66E9B"/>
    <w:rsid w:val="04DF02F5"/>
    <w:rsid w:val="04EA65EC"/>
    <w:rsid w:val="04F54297"/>
    <w:rsid w:val="04F76AAC"/>
    <w:rsid w:val="04F95D73"/>
    <w:rsid w:val="04FE63B4"/>
    <w:rsid w:val="050022AA"/>
    <w:rsid w:val="050140F6"/>
    <w:rsid w:val="050D65F7"/>
    <w:rsid w:val="05162632"/>
    <w:rsid w:val="051F457C"/>
    <w:rsid w:val="05237BC9"/>
    <w:rsid w:val="052D6C99"/>
    <w:rsid w:val="05474D67"/>
    <w:rsid w:val="054E2712"/>
    <w:rsid w:val="057351EA"/>
    <w:rsid w:val="05834B0B"/>
    <w:rsid w:val="059761EF"/>
    <w:rsid w:val="059F2433"/>
    <w:rsid w:val="05A12F8F"/>
    <w:rsid w:val="05B16949"/>
    <w:rsid w:val="05C614B1"/>
    <w:rsid w:val="05E51322"/>
    <w:rsid w:val="05EC3DBF"/>
    <w:rsid w:val="05F90297"/>
    <w:rsid w:val="060C39DD"/>
    <w:rsid w:val="061006D5"/>
    <w:rsid w:val="061959B1"/>
    <w:rsid w:val="06220789"/>
    <w:rsid w:val="06227012"/>
    <w:rsid w:val="06291D77"/>
    <w:rsid w:val="062929E2"/>
    <w:rsid w:val="064B1FD0"/>
    <w:rsid w:val="06510831"/>
    <w:rsid w:val="0655574A"/>
    <w:rsid w:val="066756C3"/>
    <w:rsid w:val="066E7995"/>
    <w:rsid w:val="0671119D"/>
    <w:rsid w:val="068C07A0"/>
    <w:rsid w:val="069C2279"/>
    <w:rsid w:val="06B64A6C"/>
    <w:rsid w:val="06C4263F"/>
    <w:rsid w:val="06C75E0F"/>
    <w:rsid w:val="06CD2659"/>
    <w:rsid w:val="06D9617D"/>
    <w:rsid w:val="06E209B7"/>
    <w:rsid w:val="06EE5449"/>
    <w:rsid w:val="071D3AEF"/>
    <w:rsid w:val="071F775B"/>
    <w:rsid w:val="0725414F"/>
    <w:rsid w:val="073E4D0F"/>
    <w:rsid w:val="07554285"/>
    <w:rsid w:val="07914D92"/>
    <w:rsid w:val="079E5C2C"/>
    <w:rsid w:val="07AC33FC"/>
    <w:rsid w:val="07C03A74"/>
    <w:rsid w:val="07C93DD2"/>
    <w:rsid w:val="07E8334B"/>
    <w:rsid w:val="07F10BD9"/>
    <w:rsid w:val="07F33261"/>
    <w:rsid w:val="07FB3039"/>
    <w:rsid w:val="07FC2047"/>
    <w:rsid w:val="080261BB"/>
    <w:rsid w:val="080A4F8B"/>
    <w:rsid w:val="080B6A9C"/>
    <w:rsid w:val="081D312D"/>
    <w:rsid w:val="081F75BF"/>
    <w:rsid w:val="08290DFC"/>
    <w:rsid w:val="082C6D12"/>
    <w:rsid w:val="082D031A"/>
    <w:rsid w:val="083227D0"/>
    <w:rsid w:val="0836619F"/>
    <w:rsid w:val="083E61F6"/>
    <w:rsid w:val="08441F41"/>
    <w:rsid w:val="084A3B4A"/>
    <w:rsid w:val="08662069"/>
    <w:rsid w:val="086724C2"/>
    <w:rsid w:val="0871359F"/>
    <w:rsid w:val="08762289"/>
    <w:rsid w:val="088909C5"/>
    <w:rsid w:val="08973325"/>
    <w:rsid w:val="08987DAC"/>
    <w:rsid w:val="08A45B58"/>
    <w:rsid w:val="08A75E9F"/>
    <w:rsid w:val="08B145E3"/>
    <w:rsid w:val="08B51EFD"/>
    <w:rsid w:val="08C520FD"/>
    <w:rsid w:val="08C644EB"/>
    <w:rsid w:val="08CB31B1"/>
    <w:rsid w:val="08CD7E7F"/>
    <w:rsid w:val="08DE0702"/>
    <w:rsid w:val="08E36B16"/>
    <w:rsid w:val="08EB2A28"/>
    <w:rsid w:val="09033D88"/>
    <w:rsid w:val="091033C7"/>
    <w:rsid w:val="092454AE"/>
    <w:rsid w:val="094350D2"/>
    <w:rsid w:val="09520EC1"/>
    <w:rsid w:val="09522E65"/>
    <w:rsid w:val="095347F5"/>
    <w:rsid w:val="096126C2"/>
    <w:rsid w:val="09904735"/>
    <w:rsid w:val="09A1577F"/>
    <w:rsid w:val="09B1743D"/>
    <w:rsid w:val="09BF3C5F"/>
    <w:rsid w:val="09EC3543"/>
    <w:rsid w:val="09F7549A"/>
    <w:rsid w:val="0A017749"/>
    <w:rsid w:val="0A31325F"/>
    <w:rsid w:val="0A433EA3"/>
    <w:rsid w:val="0A4C0A53"/>
    <w:rsid w:val="0A5359E5"/>
    <w:rsid w:val="0A562E5C"/>
    <w:rsid w:val="0A595E3B"/>
    <w:rsid w:val="0A6D4428"/>
    <w:rsid w:val="0A70103F"/>
    <w:rsid w:val="0A7740C9"/>
    <w:rsid w:val="0A830A8F"/>
    <w:rsid w:val="0A84735B"/>
    <w:rsid w:val="0A8C6210"/>
    <w:rsid w:val="0AB1314A"/>
    <w:rsid w:val="0AB92708"/>
    <w:rsid w:val="0AC92FC0"/>
    <w:rsid w:val="0AD32091"/>
    <w:rsid w:val="0ADB488F"/>
    <w:rsid w:val="0ADF4740"/>
    <w:rsid w:val="0AE71698"/>
    <w:rsid w:val="0AF404CA"/>
    <w:rsid w:val="0B1B50EA"/>
    <w:rsid w:val="0B226B74"/>
    <w:rsid w:val="0B237943"/>
    <w:rsid w:val="0B237F0C"/>
    <w:rsid w:val="0B25655D"/>
    <w:rsid w:val="0B372831"/>
    <w:rsid w:val="0B3B41A4"/>
    <w:rsid w:val="0B466158"/>
    <w:rsid w:val="0B5807E8"/>
    <w:rsid w:val="0B765704"/>
    <w:rsid w:val="0B7D0BA2"/>
    <w:rsid w:val="0B831417"/>
    <w:rsid w:val="0B93537C"/>
    <w:rsid w:val="0B976282"/>
    <w:rsid w:val="0BAA0921"/>
    <w:rsid w:val="0BAB4B61"/>
    <w:rsid w:val="0BBE3C8E"/>
    <w:rsid w:val="0BD75140"/>
    <w:rsid w:val="0BD821CA"/>
    <w:rsid w:val="0BE00F68"/>
    <w:rsid w:val="0BFF5C25"/>
    <w:rsid w:val="0C0A4650"/>
    <w:rsid w:val="0C122E87"/>
    <w:rsid w:val="0C142061"/>
    <w:rsid w:val="0C25115F"/>
    <w:rsid w:val="0C2661F0"/>
    <w:rsid w:val="0C30164C"/>
    <w:rsid w:val="0C4909C1"/>
    <w:rsid w:val="0C54553C"/>
    <w:rsid w:val="0C6153DA"/>
    <w:rsid w:val="0C680BDD"/>
    <w:rsid w:val="0C712B71"/>
    <w:rsid w:val="0C715D36"/>
    <w:rsid w:val="0C72723E"/>
    <w:rsid w:val="0C8830F0"/>
    <w:rsid w:val="0C915D6B"/>
    <w:rsid w:val="0C9F0011"/>
    <w:rsid w:val="0CA8035A"/>
    <w:rsid w:val="0CAD361F"/>
    <w:rsid w:val="0CAD70A0"/>
    <w:rsid w:val="0CAE6912"/>
    <w:rsid w:val="0CCA7A68"/>
    <w:rsid w:val="0CE45ABA"/>
    <w:rsid w:val="0CE55D2A"/>
    <w:rsid w:val="0CE72E37"/>
    <w:rsid w:val="0CEA1161"/>
    <w:rsid w:val="0CFD213F"/>
    <w:rsid w:val="0D0D00B9"/>
    <w:rsid w:val="0D0E1A16"/>
    <w:rsid w:val="0D10611A"/>
    <w:rsid w:val="0D204464"/>
    <w:rsid w:val="0D245D5D"/>
    <w:rsid w:val="0D2A5D78"/>
    <w:rsid w:val="0D352B8F"/>
    <w:rsid w:val="0D464D9C"/>
    <w:rsid w:val="0D4D2A59"/>
    <w:rsid w:val="0D4E4B23"/>
    <w:rsid w:val="0D643C93"/>
    <w:rsid w:val="0D722221"/>
    <w:rsid w:val="0D840310"/>
    <w:rsid w:val="0D8F2ED2"/>
    <w:rsid w:val="0D935001"/>
    <w:rsid w:val="0DA75F7E"/>
    <w:rsid w:val="0DBA39FC"/>
    <w:rsid w:val="0DCE19B4"/>
    <w:rsid w:val="0DDC4CD5"/>
    <w:rsid w:val="0E14052A"/>
    <w:rsid w:val="0E1B588D"/>
    <w:rsid w:val="0E265F28"/>
    <w:rsid w:val="0E2873E9"/>
    <w:rsid w:val="0E4A5AB1"/>
    <w:rsid w:val="0E564460"/>
    <w:rsid w:val="0E744B2D"/>
    <w:rsid w:val="0E8D05E0"/>
    <w:rsid w:val="0E903DF5"/>
    <w:rsid w:val="0E9B3C63"/>
    <w:rsid w:val="0EB4636E"/>
    <w:rsid w:val="0EB75DCA"/>
    <w:rsid w:val="0EC81177"/>
    <w:rsid w:val="0ED12EB4"/>
    <w:rsid w:val="0ED16605"/>
    <w:rsid w:val="0ED97B37"/>
    <w:rsid w:val="0EDB7766"/>
    <w:rsid w:val="0EDE1004"/>
    <w:rsid w:val="0EE3071C"/>
    <w:rsid w:val="0EED2DF2"/>
    <w:rsid w:val="0EF34AB0"/>
    <w:rsid w:val="0EF6634E"/>
    <w:rsid w:val="0EF83DB8"/>
    <w:rsid w:val="0F236F3C"/>
    <w:rsid w:val="0F401FA4"/>
    <w:rsid w:val="0F4D16A9"/>
    <w:rsid w:val="0F4F57E8"/>
    <w:rsid w:val="0F50105B"/>
    <w:rsid w:val="0F692FC4"/>
    <w:rsid w:val="0F6C3B60"/>
    <w:rsid w:val="0F6F6315"/>
    <w:rsid w:val="0F7150A0"/>
    <w:rsid w:val="0F74541D"/>
    <w:rsid w:val="0F7A125F"/>
    <w:rsid w:val="0F8132D5"/>
    <w:rsid w:val="0F875541"/>
    <w:rsid w:val="0FB81B5B"/>
    <w:rsid w:val="0FD00E8A"/>
    <w:rsid w:val="0FD6425A"/>
    <w:rsid w:val="0FE60171"/>
    <w:rsid w:val="0FE65A61"/>
    <w:rsid w:val="10090199"/>
    <w:rsid w:val="102C61EE"/>
    <w:rsid w:val="10337DDD"/>
    <w:rsid w:val="103656D1"/>
    <w:rsid w:val="103C7917"/>
    <w:rsid w:val="10564A8B"/>
    <w:rsid w:val="1058602D"/>
    <w:rsid w:val="106E2803"/>
    <w:rsid w:val="10795C93"/>
    <w:rsid w:val="108B3AFA"/>
    <w:rsid w:val="10A43467"/>
    <w:rsid w:val="10B15280"/>
    <w:rsid w:val="10B95885"/>
    <w:rsid w:val="10CF164C"/>
    <w:rsid w:val="10D50461"/>
    <w:rsid w:val="10D91A83"/>
    <w:rsid w:val="10E24CD8"/>
    <w:rsid w:val="10F15163"/>
    <w:rsid w:val="10F26CDC"/>
    <w:rsid w:val="11163C77"/>
    <w:rsid w:val="1139732F"/>
    <w:rsid w:val="11421D1E"/>
    <w:rsid w:val="114A7510"/>
    <w:rsid w:val="114C67B8"/>
    <w:rsid w:val="115A53BC"/>
    <w:rsid w:val="11603D51"/>
    <w:rsid w:val="116479F0"/>
    <w:rsid w:val="11696085"/>
    <w:rsid w:val="117A2D8F"/>
    <w:rsid w:val="118C41C7"/>
    <w:rsid w:val="118E75B9"/>
    <w:rsid w:val="1194155A"/>
    <w:rsid w:val="119C1623"/>
    <w:rsid w:val="11AB3509"/>
    <w:rsid w:val="11B5299E"/>
    <w:rsid w:val="11E52624"/>
    <w:rsid w:val="11E8124D"/>
    <w:rsid w:val="11F21AA1"/>
    <w:rsid w:val="11F9333E"/>
    <w:rsid w:val="11FE31AD"/>
    <w:rsid w:val="121466AA"/>
    <w:rsid w:val="12266F4A"/>
    <w:rsid w:val="122B6577"/>
    <w:rsid w:val="122B76A8"/>
    <w:rsid w:val="12343761"/>
    <w:rsid w:val="123756D1"/>
    <w:rsid w:val="123B7167"/>
    <w:rsid w:val="124E5F2C"/>
    <w:rsid w:val="12597E87"/>
    <w:rsid w:val="125B3739"/>
    <w:rsid w:val="126943EE"/>
    <w:rsid w:val="12747CB6"/>
    <w:rsid w:val="12865675"/>
    <w:rsid w:val="129A697A"/>
    <w:rsid w:val="12BF5E8C"/>
    <w:rsid w:val="12C6189A"/>
    <w:rsid w:val="12CE785B"/>
    <w:rsid w:val="12D16BCB"/>
    <w:rsid w:val="12DC2AAB"/>
    <w:rsid w:val="12E74E3F"/>
    <w:rsid w:val="12ED7F8F"/>
    <w:rsid w:val="12F04674"/>
    <w:rsid w:val="12F9640D"/>
    <w:rsid w:val="12FE1AE7"/>
    <w:rsid w:val="130C6CE3"/>
    <w:rsid w:val="13190BA4"/>
    <w:rsid w:val="13293F8A"/>
    <w:rsid w:val="132A5815"/>
    <w:rsid w:val="13356A71"/>
    <w:rsid w:val="133D79DF"/>
    <w:rsid w:val="134854F2"/>
    <w:rsid w:val="13491142"/>
    <w:rsid w:val="13594F2D"/>
    <w:rsid w:val="13714DE1"/>
    <w:rsid w:val="13A70B15"/>
    <w:rsid w:val="13B72E13"/>
    <w:rsid w:val="13BA32C6"/>
    <w:rsid w:val="13C379DA"/>
    <w:rsid w:val="13DE4A24"/>
    <w:rsid w:val="13F84916"/>
    <w:rsid w:val="14003B68"/>
    <w:rsid w:val="14077165"/>
    <w:rsid w:val="140A4876"/>
    <w:rsid w:val="14231FAC"/>
    <w:rsid w:val="14264818"/>
    <w:rsid w:val="1441006B"/>
    <w:rsid w:val="145378D4"/>
    <w:rsid w:val="1463315F"/>
    <w:rsid w:val="14664519"/>
    <w:rsid w:val="146F09C5"/>
    <w:rsid w:val="147441B4"/>
    <w:rsid w:val="14745B8C"/>
    <w:rsid w:val="14771CDF"/>
    <w:rsid w:val="14832530"/>
    <w:rsid w:val="149258E8"/>
    <w:rsid w:val="14936D19"/>
    <w:rsid w:val="14972381"/>
    <w:rsid w:val="14F33B67"/>
    <w:rsid w:val="14FD767C"/>
    <w:rsid w:val="1517701E"/>
    <w:rsid w:val="151E62FD"/>
    <w:rsid w:val="151F03B5"/>
    <w:rsid w:val="153A65BE"/>
    <w:rsid w:val="15422B45"/>
    <w:rsid w:val="15533F41"/>
    <w:rsid w:val="156009C5"/>
    <w:rsid w:val="156629A4"/>
    <w:rsid w:val="156A38D6"/>
    <w:rsid w:val="15704C01"/>
    <w:rsid w:val="1584295D"/>
    <w:rsid w:val="158735B1"/>
    <w:rsid w:val="15895244"/>
    <w:rsid w:val="159E013D"/>
    <w:rsid w:val="15BA0961"/>
    <w:rsid w:val="15BC6BCB"/>
    <w:rsid w:val="15D32868"/>
    <w:rsid w:val="15E92769"/>
    <w:rsid w:val="15EE1192"/>
    <w:rsid w:val="15FD0081"/>
    <w:rsid w:val="16082FDE"/>
    <w:rsid w:val="161713B9"/>
    <w:rsid w:val="162117F2"/>
    <w:rsid w:val="163D38BD"/>
    <w:rsid w:val="163F05DA"/>
    <w:rsid w:val="164432FC"/>
    <w:rsid w:val="166867F9"/>
    <w:rsid w:val="16746A12"/>
    <w:rsid w:val="16763172"/>
    <w:rsid w:val="167E2633"/>
    <w:rsid w:val="168431DE"/>
    <w:rsid w:val="168C763B"/>
    <w:rsid w:val="1690501F"/>
    <w:rsid w:val="169D3631"/>
    <w:rsid w:val="16B01790"/>
    <w:rsid w:val="16B22F9A"/>
    <w:rsid w:val="16BA4105"/>
    <w:rsid w:val="16C62AAA"/>
    <w:rsid w:val="16CB2E15"/>
    <w:rsid w:val="16D147CF"/>
    <w:rsid w:val="16DB2D50"/>
    <w:rsid w:val="16DE5569"/>
    <w:rsid w:val="16E8299C"/>
    <w:rsid w:val="16F40010"/>
    <w:rsid w:val="16FB1042"/>
    <w:rsid w:val="17096A52"/>
    <w:rsid w:val="170A608F"/>
    <w:rsid w:val="17176EC0"/>
    <w:rsid w:val="171A22E9"/>
    <w:rsid w:val="173213AE"/>
    <w:rsid w:val="1735048C"/>
    <w:rsid w:val="173654B8"/>
    <w:rsid w:val="173C70F5"/>
    <w:rsid w:val="174206F3"/>
    <w:rsid w:val="174E15D4"/>
    <w:rsid w:val="17543035"/>
    <w:rsid w:val="175C1503"/>
    <w:rsid w:val="1761165F"/>
    <w:rsid w:val="176B4C2E"/>
    <w:rsid w:val="176B6CF8"/>
    <w:rsid w:val="17871D41"/>
    <w:rsid w:val="17912DBB"/>
    <w:rsid w:val="17944956"/>
    <w:rsid w:val="179E2BB2"/>
    <w:rsid w:val="17A31E57"/>
    <w:rsid w:val="17A41A09"/>
    <w:rsid w:val="17BD3EAD"/>
    <w:rsid w:val="17BE7705"/>
    <w:rsid w:val="17C0399D"/>
    <w:rsid w:val="17D31922"/>
    <w:rsid w:val="17DE1931"/>
    <w:rsid w:val="17E43CA4"/>
    <w:rsid w:val="1803234F"/>
    <w:rsid w:val="181F7B0D"/>
    <w:rsid w:val="183412E3"/>
    <w:rsid w:val="184D7361"/>
    <w:rsid w:val="18561C0B"/>
    <w:rsid w:val="185F4F64"/>
    <w:rsid w:val="18611ADF"/>
    <w:rsid w:val="18660D83"/>
    <w:rsid w:val="188F0361"/>
    <w:rsid w:val="18A34D8C"/>
    <w:rsid w:val="18AD0BE1"/>
    <w:rsid w:val="18B619A6"/>
    <w:rsid w:val="18BB43F9"/>
    <w:rsid w:val="18BD2A66"/>
    <w:rsid w:val="18C13AC1"/>
    <w:rsid w:val="18D119EE"/>
    <w:rsid w:val="18D70F9E"/>
    <w:rsid w:val="190524A1"/>
    <w:rsid w:val="19111C94"/>
    <w:rsid w:val="19235F91"/>
    <w:rsid w:val="193809C2"/>
    <w:rsid w:val="193D53BF"/>
    <w:rsid w:val="194361A3"/>
    <w:rsid w:val="194E641E"/>
    <w:rsid w:val="19651738"/>
    <w:rsid w:val="197467ED"/>
    <w:rsid w:val="198365E2"/>
    <w:rsid w:val="19976995"/>
    <w:rsid w:val="19B044DF"/>
    <w:rsid w:val="19C239FC"/>
    <w:rsid w:val="19FA5475"/>
    <w:rsid w:val="19FC6A1D"/>
    <w:rsid w:val="1A110767"/>
    <w:rsid w:val="1A1964F4"/>
    <w:rsid w:val="1A550709"/>
    <w:rsid w:val="1A576AE8"/>
    <w:rsid w:val="1A613F40"/>
    <w:rsid w:val="1A6450AE"/>
    <w:rsid w:val="1A6F3D1D"/>
    <w:rsid w:val="1A742AE7"/>
    <w:rsid w:val="1A851E5E"/>
    <w:rsid w:val="1A976D8E"/>
    <w:rsid w:val="1A9A00BD"/>
    <w:rsid w:val="1A9F3526"/>
    <w:rsid w:val="1AB60854"/>
    <w:rsid w:val="1AB62259"/>
    <w:rsid w:val="1ADB5923"/>
    <w:rsid w:val="1ADF24BC"/>
    <w:rsid w:val="1AE17EB2"/>
    <w:rsid w:val="1AE87493"/>
    <w:rsid w:val="1AFB2F34"/>
    <w:rsid w:val="1B111758"/>
    <w:rsid w:val="1B142E41"/>
    <w:rsid w:val="1B1C4A6C"/>
    <w:rsid w:val="1B1F0131"/>
    <w:rsid w:val="1B200BA4"/>
    <w:rsid w:val="1B2372F3"/>
    <w:rsid w:val="1B2709C3"/>
    <w:rsid w:val="1B2C2EBB"/>
    <w:rsid w:val="1B300A8F"/>
    <w:rsid w:val="1B3028D7"/>
    <w:rsid w:val="1B344A57"/>
    <w:rsid w:val="1B364075"/>
    <w:rsid w:val="1B387860"/>
    <w:rsid w:val="1B5A266B"/>
    <w:rsid w:val="1B5B559E"/>
    <w:rsid w:val="1B6F3157"/>
    <w:rsid w:val="1B745152"/>
    <w:rsid w:val="1B763A15"/>
    <w:rsid w:val="1B882A24"/>
    <w:rsid w:val="1B941FF2"/>
    <w:rsid w:val="1BB019DC"/>
    <w:rsid w:val="1BB91E00"/>
    <w:rsid w:val="1BC0329E"/>
    <w:rsid w:val="1BC863D0"/>
    <w:rsid w:val="1BEF1A51"/>
    <w:rsid w:val="1C01157A"/>
    <w:rsid w:val="1C252021"/>
    <w:rsid w:val="1C28234F"/>
    <w:rsid w:val="1C337FF5"/>
    <w:rsid w:val="1C3B4532"/>
    <w:rsid w:val="1C3F63C6"/>
    <w:rsid w:val="1C495A9B"/>
    <w:rsid w:val="1C4A4F18"/>
    <w:rsid w:val="1C4C62F2"/>
    <w:rsid w:val="1C6063BC"/>
    <w:rsid w:val="1C677760"/>
    <w:rsid w:val="1C8342C9"/>
    <w:rsid w:val="1C835541"/>
    <w:rsid w:val="1CA63F16"/>
    <w:rsid w:val="1CB63D17"/>
    <w:rsid w:val="1CBE15B8"/>
    <w:rsid w:val="1CC70AAE"/>
    <w:rsid w:val="1CD43FC7"/>
    <w:rsid w:val="1CF93C71"/>
    <w:rsid w:val="1CF97B60"/>
    <w:rsid w:val="1D030883"/>
    <w:rsid w:val="1D1D75F2"/>
    <w:rsid w:val="1D330136"/>
    <w:rsid w:val="1D5039A9"/>
    <w:rsid w:val="1D547061"/>
    <w:rsid w:val="1D670B14"/>
    <w:rsid w:val="1D6B2CA2"/>
    <w:rsid w:val="1D924EB5"/>
    <w:rsid w:val="1D9F65B1"/>
    <w:rsid w:val="1DA002EB"/>
    <w:rsid w:val="1DD7785D"/>
    <w:rsid w:val="1DE0242C"/>
    <w:rsid w:val="1DE02E8C"/>
    <w:rsid w:val="1DF006CA"/>
    <w:rsid w:val="1DFB418B"/>
    <w:rsid w:val="1E061D8D"/>
    <w:rsid w:val="1E0C65F6"/>
    <w:rsid w:val="1E1510B3"/>
    <w:rsid w:val="1E1B06D7"/>
    <w:rsid w:val="1E1D003B"/>
    <w:rsid w:val="1E2A636A"/>
    <w:rsid w:val="1E2B5895"/>
    <w:rsid w:val="1E3F71AC"/>
    <w:rsid w:val="1E407FC7"/>
    <w:rsid w:val="1E484768"/>
    <w:rsid w:val="1E4946FB"/>
    <w:rsid w:val="1E4A65BA"/>
    <w:rsid w:val="1E506677"/>
    <w:rsid w:val="1E5A2DA3"/>
    <w:rsid w:val="1E611165"/>
    <w:rsid w:val="1E6C6427"/>
    <w:rsid w:val="1E7646AA"/>
    <w:rsid w:val="1E777D2C"/>
    <w:rsid w:val="1E965D04"/>
    <w:rsid w:val="1EA26379"/>
    <w:rsid w:val="1EB4768C"/>
    <w:rsid w:val="1EC13239"/>
    <w:rsid w:val="1EC328F2"/>
    <w:rsid w:val="1EC71AB5"/>
    <w:rsid w:val="1EC9566D"/>
    <w:rsid w:val="1ED352F2"/>
    <w:rsid w:val="1ED920BE"/>
    <w:rsid w:val="1EF7470E"/>
    <w:rsid w:val="1F05265B"/>
    <w:rsid w:val="1F073AFB"/>
    <w:rsid w:val="1F0E2E4B"/>
    <w:rsid w:val="1F1068A9"/>
    <w:rsid w:val="1F11207D"/>
    <w:rsid w:val="1F3309E4"/>
    <w:rsid w:val="1F3C6344"/>
    <w:rsid w:val="1F487F34"/>
    <w:rsid w:val="1F493D0B"/>
    <w:rsid w:val="1F5120FA"/>
    <w:rsid w:val="1F5435CA"/>
    <w:rsid w:val="1F546D45"/>
    <w:rsid w:val="1F610FFA"/>
    <w:rsid w:val="1F6A639E"/>
    <w:rsid w:val="1F7E03C6"/>
    <w:rsid w:val="1F8132C8"/>
    <w:rsid w:val="1F9C2BFD"/>
    <w:rsid w:val="1FA02744"/>
    <w:rsid w:val="1FAC011C"/>
    <w:rsid w:val="1FC24714"/>
    <w:rsid w:val="1FC3402A"/>
    <w:rsid w:val="1FCC3990"/>
    <w:rsid w:val="1FDE70B6"/>
    <w:rsid w:val="1FFD71DA"/>
    <w:rsid w:val="200C298F"/>
    <w:rsid w:val="201C54FE"/>
    <w:rsid w:val="202A4D90"/>
    <w:rsid w:val="20435529"/>
    <w:rsid w:val="20517E69"/>
    <w:rsid w:val="20530F08"/>
    <w:rsid w:val="20601879"/>
    <w:rsid w:val="2066350B"/>
    <w:rsid w:val="208701DC"/>
    <w:rsid w:val="20942936"/>
    <w:rsid w:val="20AD1511"/>
    <w:rsid w:val="20AE71CD"/>
    <w:rsid w:val="20BB2F53"/>
    <w:rsid w:val="20BD4F1E"/>
    <w:rsid w:val="20C75587"/>
    <w:rsid w:val="20D611C1"/>
    <w:rsid w:val="20DD7EA1"/>
    <w:rsid w:val="20EC6F0D"/>
    <w:rsid w:val="20EF3849"/>
    <w:rsid w:val="21114D59"/>
    <w:rsid w:val="21233D21"/>
    <w:rsid w:val="212707FC"/>
    <w:rsid w:val="214967B1"/>
    <w:rsid w:val="214B2529"/>
    <w:rsid w:val="216D73A5"/>
    <w:rsid w:val="2181475C"/>
    <w:rsid w:val="218D6398"/>
    <w:rsid w:val="219B4A0D"/>
    <w:rsid w:val="21C614F6"/>
    <w:rsid w:val="21D57E5D"/>
    <w:rsid w:val="220B38D3"/>
    <w:rsid w:val="220F27AB"/>
    <w:rsid w:val="221C62C3"/>
    <w:rsid w:val="22286D9D"/>
    <w:rsid w:val="223029AE"/>
    <w:rsid w:val="22441B96"/>
    <w:rsid w:val="224B1241"/>
    <w:rsid w:val="22565E31"/>
    <w:rsid w:val="226C24D9"/>
    <w:rsid w:val="227540C8"/>
    <w:rsid w:val="229D5007"/>
    <w:rsid w:val="22AE0DE2"/>
    <w:rsid w:val="22C438D9"/>
    <w:rsid w:val="22C90127"/>
    <w:rsid w:val="22D008F7"/>
    <w:rsid w:val="22D42D6B"/>
    <w:rsid w:val="22DF5D82"/>
    <w:rsid w:val="22E9418C"/>
    <w:rsid w:val="22FD581D"/>
    <w:rsid w:val="231A6446"/>
    <w:rsid w:val="23200D04"/>
    <w:rsid w:val="23252F62"/>
    <w:rsid w:val="2329015A"/>
    <w:rsid w:val="233D41F6"/>
    <w:rsid w:val="233E1D9D"/>
    <w:rsid w:val="23471C6C"/>
    <w:rsid w:val="235A23F9"/>
    <w:rsid w:val="236661EC"/>
    <w:rsid w:val="23690BF3"/>
    <w:rsid w:val="236F2478"/>
    <w:rsid w:val="238A746E"/>
    <w:rsid w:val="23955CDE"/>
    <w:rsid w:val="23A70DB3"/>
    <w:rsid w:val="23C50C21"/>
    <w:rsid w:val="23C57642"/>
    <w:rsid w:val="23D003FB"/>
    <w:rsid w:val="23E06FF0"/>
    <w:rsid w:val="23F26B67"/>
    <w:rsid w:val="240D3B04"/>
    <w:rsid w:val="242515DF"/>
    <w:rsid w:val="24321DFA"/>
    <w:rsid w:val="24530C8F"/>
    <w:rsid w:val="24636547"/>
    <w:rsid w:val="246B3606"/>
    <w:rsid w:val="2470600F"/>
    <w:rsid w:val="24717D47"/>
    <w:rsid w:val="24724271"/>
    <w:rsid w:val="248B7C26"/>
    <w:rsid w:val="249C788A"/>
    <w:rsid w:val="24A65CC9"/>
    <w:rsid w:val="24B168F2"/>
    <w:rsid w:val="24B82B32"/>
    <w:rsid w:val="24BB6D5B"/>
    <w:rsid w:val="24DC6375"/>
    <w:rsid w:val="24F755BB"/>
    <w:rsid w:val="24FA5375"/>
    <w:rsid w:val="25167458"/>
    <w:rsid w:val="251A0B90"/>
    <w:rsid w:val="251E581D"/>
    <w:rsid w:val="252A368C"/>
    <w:rsid w:val="252F5CBE"/>
    <w:rsid w:val="25306483"/>
    <w:rsid w:val="25317C88"/>
    <w:rsid w:val="253317B8"/>
    <w:rsid w:val="2537641D"/>
    <w:rsid w:val="253C3EF7"/>
    <w:rsid w:val="25506360"/>
    <w:rsid w:val="2558795E"/>
    <w:rsid w:val="255E089E"/>
    <w:rsid w:val="2572277A"/>
    <w:rsid w:val="257F5882"/>
    <w:rsid w:val="25987884"/>
    <w:rsid w:val="25AD2BB1"/>
    <w:rsid w:val="25B67871"/>
    <w:rsid w:val="25BF330D"/>
    <w:rsid w:val="25C27A7C"/>
    <w:rsid w:val="25C76039"/>
    <w:rsid w:val="25E31DB1"/>
    <w:rsid w:val="25E60A73"/>
    <w:rsid w:val="25F341F9"/>
    <w:rsid w:val="25FD4EFD"/>
    <w:rsid w:val="2603678D"/>
    <w:rsid w:val="26050C41"/>
    <w:rsid w:val="261A0D6A"/>
    <w:rsid w:val="263F4733"/>
    <w:rsid w:val="264659B5"/>
    <w:rsid w:val="264826D8"/>
    <w:rsid w:val="26486C62"/>
    <w:rsid w:val="2657371E"/>
    <w:rsid w:val="26581526"/>
    <w:rsid w:val="2661634B"/>
    <w:rsid w:val="26845C6C"/>
    <w:rsid w:val="26873841"/>
    <w:rsid w:val="269229A8"/>
    <w:rsid w:val="269408C3"/>
    <w:rsid w:val="2697427F"/>
    <w:rsid w:val="26A244E0"/>
    <w:rsid w:val="26AE4B2D"/>
    <w:rsid w:val="26AF5A72"/>
    <w:rsid w:val="26BE55EA"/>
    <w:rsid w:val="26C35476"/>
    <w:rsid w:val="26C477B8"/>
    <w:rsid w:val="26C762DB"/>
    <w:rsid w:val="26D25640"/>
    <w:rsid w:val="26DC20E5"/>
    <w:rsid w:val="26ED5E31"/>
    <w:rsid w:val="26F96584"/>
    <w:rsid w:val="26F97745"/>
    <w:rsid w:val="26FE1DEC"/>
    <w:rsid w:val="270E3585"/>
    <w:rsid w:val="27400E63"/>
    <w:rsid w:val="274A3283"/>
    <w:rsid w:val="274B353E"/>
    <w:rsid w:val="27524FD4"/>
    <w:rsid w:val="275319F4"/>
    <w:rsid w:val="27613BAA"/>
    <w:rsid w:val="276941A5"/>
    <w:rsid w:val="276A2C20"/>
    <w:rsid w:val="276E6872"/>
    <w:rsid w:val="277233BC"/>
    <w:rsid w:val="278E3101"/>
    <w:rsid w:val="27906EE8"/>
    <w:rsid w:val="27941CFF"/>
    <w:rsid w:val="27A458E7"/>
    <w:rsid w:val="27BC1DF8"/>
    <w:rsid w:val="27DB3EDB"/>
    <w:rsid w:val="27E41E47"/>
    <w:rsid w:val="28076074"/>
    <w:rsid w:val="280D4614"/>
    <w:rsid w:val="280D678A"/>
    <w:rsid w:val="281846D4"/>
    <w:rsid w:val="281A2C55"/>
    <w:rsid w:val="282F78FD"/>
    <w:rsid w:val="28436F61"/>
    <w:rsid w:val="28642123"/>
    <w:rsid w:val="286A2391"/>
    <w:rsid w:val="28724132"/>
    <w:rsid w:val="287B59F6"/>
    <w:rsid w:val="28847D06"/>
    <w:rsid w:val="288F48FB"/>
    <w:rsid w:val="28974169"/>
    <w:rsid w:val="28AC0ECF"/>
    <w:rsid w:val="28AE2264"/>
    <w:rsid w:val="28BE57FD"/>
    <w:rsid w:val="28C01F1D"/>
    <w:rsid w:val="28C14CAA"/>
    <w:rsid w:val="28D35487"/>
    <w:rsid w:val="28E640B1"/>
    <w:rsid w:val="28EB33ED"/>
    <w:rsid w:val="28EF7C3E"/>
    <w:rsid w:val="29001D45"/>
    <w:rsid w:val="290D0C20"/>
    <w:rsid w:val="291458F7"/>
    <w:rsid w:val="29154A5F"/>
    <w:rsid w:val="29162105"/>
    <w:rsid w:val="291D6CFF"/>
    <w:rsid w:val="291E564E"/>
    <w:rsid w:val="29454998"/>
    <w:rsid w:val="29720538"/>
    <w:rsid w:val="29741CFA"/>
    <w:rsid w:val="297C2E49"/>
    <w:rsid w:val="29941624"/>
    <w:rsid w:val="29944047"/>
    <w:rsid w:val="299554BA"/>
    <w:rsid w:val="29956056"/>
    <w:rsid w:val="29AA3C23"/>
    <w:rsid w:val="29B918AC"/>
    <w:rsid w:val="29BF59D6"/>
    <w:rsid w:val="29C53546"/>
    <w:rsid w:val="29C941A2"/>
    <w:rsid w:val="29D015D9"/>
    <w:rsid w:val="29EB49C9"/>
    <w:rsid w:val="29EF3FB8"/>
    <w:rsid w:val="29F12286"/>
    <w:rsid w:val="29FB2966"/>
    <w:rsid w:val="29FC6AB7"/>
    <w:rsid w:val="2A091A9B"/>
    <w:rsid w:val="2A1D7695"/>
    <w:rsid w:val="2A291720"/>
    <w:rsid w:val="2A2B2E5B"/>
    <w:rsid w:val="2A2E29E8"/>
    <w:rsid w:val="2A37472F"/>
    <w:rsid w:val="2A3A63BF"/>
    <w:rsid w:val="2A411009"/>
    <w:rsid w:val="2A46394D"/>
    <w:rsid w:val="2A48150B"/>
    <w:rsid w:val="2A4C0A1A"/>
    <w:rsid w:val="2A4C6A3D"/>
    <w:rsid w:val="2A61691A"/>
    <w:rsid w:val="2A633D38"/>
    <w:rsid w:val="2A655AFF"/>
    <w:rsid w:val="2A715DEA"/>
    <w:rsid w:val="2A97631D"/>
    <w:rsid w:val="2A9D41C3"/>
    <w:rsid w:val="2AB4054B"/>
    <w:rsid w:val="2AB843C9"/>
    <w:rsid w:val="2AD307BD"/>
    <w:rsid w:val="2AEA4C38"/>
    <w:rsid w:val="2AFE46B0"/>
    <w:rsid w:val="2B073FBC"/>
    <w:rsid w:val="2B0C18DB"/>
    <w:rsid w:val="2B22095A"/>
    <w:rsid w:val="2B392180"/>
    <w:rsid w:val="2B3C1D66"/>
    <w:rsid w:val="2B3E28EB"/>
    <w:rsid w:val="2B430D79"/>
    <w:rsid w:val="2B4C43F4"/>
    <w:rsid w:val="2B6E1F63"/>
    <w:rsid w:val="2B9215B2"/>
    <w:rsid w:val="2B96195C"/>
    <w:rsid w:val="2BA42C24"/>
    <w:rsid w:val="2BAA624D"/>
    <w:rsid w:val="2BAB6B17"/>
    <w:rsid w:val="2BB623FD"/>
    <w:rsid w:val="2BC2163A"/>
    <w:rsid w:val="2BC566C7"/>
    <w:rsid w:val="2BC81736"/>
    <w:rsid w:val="2BE3479D"/>
    <w:rsid w:val="2BF808D8"/>
    <w:rsid w:val="2BFB3F34"/>
    <w:rsid w:val="2C0E0D00"/>
    <w:rsid w:val="2C19133D"/>
    <w:rsid w:val="2C1927E2"/>
    <w:rsid w:val="2C1A1B3D"/>
    <w:rsid w:val="2C221397"/>
    <w:rsid w:val="2C5D75B5"/>
    <w:rsid w:val="2C81653D"/>
    <w:rsid w:val="2CAE7703"/>
    <w:rsid w:val="2CB11C4E"/>
    <w:rsid w:val="2CB9247E"/>
    <w:rsid w:val="2CF42A2C"/>
    <w:rsid w:val="2D105898"/>
    <w:rsid w:val="2D1547AA"/>
    <w:rsid w:val="2D1C0C8B"/>
    <w:rsid w:val="2D500625"/>
    <w:rsid w:val="2D511CF8"/>
    <w:rsid w:val="2D630BFB"/>
    <w:rsid w:val="2D8E5DB3"/>
    <w:rsid w:val="2D9C231F"/>
    <w:rsid w:val="2D9F1EF2"/>
    <w:rsid w:val="2D9F3C27"/>
    <w:rsid w:val="2DAB019F"/>
    <w:rsid w:val="2DB15F1B"/>
    <w:rsid w:val="2DD47370"/>
    <w:rsid w:val="2DE44B7D"/>
    <w:rsid w:val="2DE53D06"/>
    <w:rsid w:val="2DE85A59"/>
    <w:rsid w:val="2E00515D"/>
    <w:rsid w:val="2E153C96"/>
    <w:rsid w:val="2E1D043E"/>
    <w:rsid w:val="2E2C3CC9"/>
    <w:rsid w:val="2E2D39B2"/>
    <w:rsid w:val="2E3944DD"/>
    <w:rsid w:val="2E474078"/>
    <w:rsid w:val="2E524DAC"/>
    <w:rsid w:val="2E553313"/>
    <w:rsid w:val="2E6C4C6B"/>
    <w:rsid w:val="2E760F81"/>
    <w:rsid w:val="2E7A64DB"/>
    <w:rsid w:val="2E7F0E45"/>
    <w:rsid w:val="2E816717"/>
    <w:rsid w:val="2E82511D"/>
    <w:rsid w:val="2EB774D0"/>
    <w:rsid w:val="2EC90F31"/>
    <w:rsid w:val="2ED62883"/>
    <w:rsid w:val="2EE04406"/>
    <w:rsid w:val="2EE461BC"/>
    <w:rsid w:val="2EE642AD"/>
    <w:rsid w:val="2EF75A9F"/>
    <w:rsid w:val="2F05447E"/>
    <w:rsid w:val="2F3F6D21"/>
    <w:rsid w:val="2F427B64"/>
    <w:rsid w:val="2F7A7771"/>
    <w:rsid w:val="2F8E7570"/>
    <w:rsid w:val="2FA70B41"/>
    <w:rsid w:val="2FAE780E"/>
    <w:rsid w:val="2FB41BE1"/>
    <w:rsid w:val="2FEA61C6"/>
    <w:rsid w:val="2FF46A33"/>
    <w:rsid w:val="2FF62EF3"/>
    <w:rsid w:val="300A0F95"/>
    <w:rsid w:val="30164ACC"/>
    <w:rsid w:val="301746AE"/>
    <w:rsid w:val="301A510E"/>
    <w:rsid w:val="30446691"/>
    <w:rsid w:val="30536DA5"/>
    <w:rsid w:val="30555F0B"/>
    <w:rsid w:val="305B18F9"/>
    <w:rsid w:val="306675DB"/>
    <w:rsid w:val="3067027C"/>
    <w:rsid w:val="306F4A5C"/>
    <w:rsid w:val="30704F1E"/>
    <w:rsid w:val="30B74EB9"/>
    <w:rsid w:val="30DB1C14"/>
    <w:rsid w:val="30EA2FCA"/>
    <w:rsid w:val="31130579"/>
    <w:rsid w:val="31150AF7"/>
    <w:rsid w:val="312977F5"/>
    <w:rsid w:val="3140510D"/>
    <w:rsid w:val="31462D0D"/>
    <w:rsid w:val="31490B16"/>
    <w:rsid w:val="31500AF0"/>
    <w:rsid w:val="3158447B"/>
    <w:rsid w:val="315D724F"/>
    <w:rsid w:val="31606BA9"/>
    <w:rsid w:val="317B5137"/>
    <w:rsid w:val="31B173FD"/>
    <w:rsid w:val="31B535AF"/>
    <w:rsid w:val="31BE28A4"/>
    <w:rsid w:val="31D9592F"/>
    <w:rsid w:val="31EA44FA"/>
    <w:rsid w:val="31F304A6"/>
    <w:rsid w:val="32091243"/>
    <w:rsid w:val="321064D6"/>
    <w:rsid w:val="322746E6"/>
    <w:rsid w:val="32294765"/>
    <w:rsid w:val="324846F4"/>
    <w:rsid w:val="327E7CD9"/>
    <w:rsid w:val="32B56E69"/>
    <w:rsid w:val="32F445A5"/>
    <w:rsid w:val="32FC5FC6"/>
    <w:rsid w:val="330F4401"/>
    <w:rsid w:val="331E1E02"/>
    <w:rsid w:val="331F3A96"/>
    <w:rsid w:val="332D5F33"/>
    <w:rsid w:val="33353215"/>
    <w:rsid w:val="33435036"/>
    <w:rsid w:val="33472431"/>
    <w:rsid w:val="335D7B29"/>
    <w:rsid w:val="336B0B61"/>
    <w:rsid w:val="33745910"/>
    <w:rsid w:val="33792F26"/>
    <w:rsid w:val="337B4743"/>
    <w:rsid w:val="33823753"/>
    <w:rsid w:val="338C3ABE"/>
    <w:rsid w:val="33A867A1"/>
    <w:rsid w:val="33BC0BBD"/>
    <w:rsid w:val="33BE0CB2"/>
    <w:rsid w:val="33C02706"/>
    <w:rsid w:val="33C63C91"/>
    <w:rsid w:val="33D15DFC"/>
    <w:rsid w:val="33D21CA6"/>
    <w:rsid w:val="33F133C2"/>
    <w:rsid w:val="33F943AC"/>
    <w:rsid w:val="34056568"/>
    <w:rsid w:val="341548E7"/>
    <w:rsid w:val="34251F8E"/>
    <w:rsid w:val="34433534"/>
    <w:rsid w:val="34452E08"/>
    <w:rsid w:val="345A7961"/>
    <w:rsid w:val="347A05C3"/>
    <w:rsid w:val="347E5080"/>
    <w:rsid w:val="348D4D75"/>
    <w:rsid w:val="34902CE5"/>
    <w:rsid w:val="34965FFC"/>
    <w:rsid w:val="349E0792"/>
    <w:rsid w:val="34B475AD"/>
    <w:rsid w:val="34BA37F6"/>
    <w:rsid w:val="34C1398D"/>
    <w:rsid w:val="34D33C1F"/>
    <w:rsid w:val="34DB71D0"/>
    <w:rsid w:val="34E077DE"/>
    <w:rsid w:val="34E568D5"/>
    <w:rsid w:val="34EB3FFA"/>
    <w:rsid w:val="34EF0750"/>
    <w:rsid w:val="351911D3"/>
    <w:rsid w:val="351C58FB"/>
    <w:rsid w:val="35314B1B"/>
    <w:rsid w:val="3538602B"/>
    <w:rsid w:val="35493147"/>
    <w:rsid w:val="35496928"/>
    <w:rsid w:val="35572F42"/>
    <w:rsid w:val="35597C68"/>
    <w:rsid w:val="35680A2A"/>
    <w:rsid w:val="35682CA4"/>
    <w:rsid w:val="356E5C0E"/>
    <w:rsid w:val="35733BFD"/>
    <w:rsid w:val="357375C4"/>
    <w:rsid w:val="357A743D"/>
    <w:rsid w:val="35814314"/>
    <w:rsid w:val="358B52B4"/>
    <w:rsid w:val="35990A65"/>
    <w:rsid w:val="359D6299"/>
    <w:rsid w:val="35A6171B"/>
    <w:rsid w:val="35A82F5F"/>
    <w:rsid w:val="35B603F5"/>
    <w:rsid w:val="35CC2089"/>
    <w:rsid w:val="35EF1F65"/>
    <w:rsid w:val="35EF4E9F"/>
    <w:rsid w:val="36011B96"/>
    <w:rsid w:val="360D204B"/>
    <w:rsid w:val="360D3064"/>
    <w:rsid w:val="36174C78"/>
    <w:rsid w:val="3619258E"/>
    <w:rsid w:val="362C0724"/>
    <w:rsid w:val="3633238A"/>
    <w:rsid w:val="3652616D"/>
    <w:rsid w:val="365657A0"/>
    <w:rsid w:val="366046B9"/>
    <w:rsid w:val="366135C0"/>
    <w:rsid w:val="366A5627"/>
    <w:rsid w:val="36710AA2"/>
    <w:rsid w:val="367125DA"/>
    <w:rsid w:val="36AC26B2"/>
    <w:rsid w:val="36C4095C"/>
    <w:rsid w:val="36C81B5B"/>
    <w:rsid w:val="36CA4796"/>
    <w:rsid w:val="36D305E5"/>
    <w:rsid w:val="36EA7FF2"/>
    <w:rsid w:val="36F221A6"/>
    <w:rsid w:val="37017235"/>
    <w:rsid w:val="373D169F"/>
    <w:rsid w:val="373D2C45"/>
    <w:rsid w:val="374E143A"/>
    <w:rsid w:val="375145A6"/>
    <w:rsid w:val="37522485"/>
    <w:rsid w:val="37613C52"/>
    <w:rsid w:val="376F2885"/>
    <w:rsid w:val="377835C6"/>
    <w:rsid w:val="379323FF"/>
    <w:rsid w:val="37932854"/>
    <w:rsid w:val="37C11509"/>
    <w:rsid w:val="37DD1744"/>
    <w:rsid w:val="37F25243"/>
    <w:rsid w:val="380255AF"/>
    <w:rsid w:val="3811011D"/>
    <w:rsid w:val="38163439"/>
    <w:rsid w:val="3828316D"/>
    <w:rsid w:val="38333626"/>
    <w:rsid w:val="384E441A"/>
    <w:rsid w:val="38505A27"/>
    <w:rsid w:val="38506C2F"/>
    <w:rsid w:val="38803B23"/>
    <w:rsid w:val="38877CF7"/>
    <w:rsid w:val="38961914"/>
    <w:rsid w:val="38AF3010"/>
    <w:rsid w:val="38D822E9"/>
    <w:rsid w:val="38DD6A3B"/>
    <w:rsid w:val="38E03474"/>
    <w:rsid w:val="38E2286A"/>
    <w:rsid w:val="38E32D4B"/>
    <w:rsid w:val="38E656B9"/>
    <w:rsid w:val="38E94228"/>
    <w:rsid w:val="38F92413"/>
    <w:rsid w:val="39051B96"/>
    <w:rsid w:val="39090EB2"/>
    <w:rsid w:val="390A09B4"/>
    <w:rsid w:val="390B2C76"/>
    <w:rsid w:val="391644FB"/>
    <w:rsid w:val="39257351"/>
    <w:rsid w:val="392918CB"/>
    <w:rsid w:val="392D050D"/>
    <w:rsid w:val="392F0F3D"/>
    <w:rsid w:val="39322F95"/>
    <w:rsid w:val="39430A5E"/>
    <w:rsid w:val="39602F23"/>
    <w:rsid w:val="39697599"/>
    <w:rsid w:val="396B58C4"/>
    <w:rsid w:val="397B0BB4"/>
    <w:rsid w:val="398A3CE5"/>
    <w:rsid w:val="399B3376"/>
    <w:rsid w:val="39A36AFF"/>
    <w:rsid w:val="39A64195"/>
    <w:rsid w:val="39AF1465"/>
    <w:rsid w:val="39B1408A"/>
    <w:rsid w:val="39B747A8"/>
    <w:rsid w:val="39B901A2"/>
    <w:rsid w:val="39C04E20"/>
    <w:rsid w:val="39CA3463"/>
    <w:rsid w:val="39CF6662"/>
    <w:rsid w:val="39E80849"/>
    <w:rsid w:val="39F2252B"/>
    <w:rsid w:val="3A0E5A41"/>
    <w:rsid w:val="3A2175BE"/>
    <w:rsid w:val="3A2436D1"/>
    <w:rsid w:val="3A2A7F00"/>
    <w:rsid w:val="3A320F87"/>
    <w:rsid w:val="3A4B32C5"/>
    <w:rsid w:val="3A593D19"/>
    <w:rsid w:val="3A6A27D7"/>
    <w:rsid w:val="3A704957"/>
    <w:rsid w:val="3A802DEC"/>
    <w:rsid w:val="3AB5468B"/>
    <w:rsid w:val="3ABC09E4"/>
    <w:rsid w:val="3AC407C9"/>
    <w:rsid w:val="3ADD1A06"/>
    <w:rsid w:val="3AF06CC1"/>
    <w:rsid w:val="3B106D5C"/>
    <w:rsid w:val="3B163750"/>
    <w:rsid w:val="3B183E18"/>
    <w:rsid w:val="3B186C9F"/>
    <w:rsid w:val="3B215631"/>
    <w:rsid w:val="3B2D6711"/>
    <w:rsid w:val="3B51309B"/>
    <w:rsid w:val="3B850E7A"/>
    <w:rsid w:val="3B883403"/>
    <w:rsid w:val="3B954F85"/>
    <w:rsid w:val="3B9C0E95"/>
    <w:rsid w:val="3BA96A60"/>
    <w:rsid w:val="3BBD0AD4"/>
    <w:rsid w:val="3BC767F9"/>
    <w:rsid w:val="3BD864DE"/>
    <w:rsid w:val="3BDE4EBF"/>
    <w:rsid w:val="3BF07952"/>
    <w:rsid w:val="3BFE5D03"/>
    <w:rsid w:val="3C0248C3"/>
    <w:rsid w:val="3C072215"/>
    <w:rsid w:val="3C167592"/>
    <w:rsid w:val="3C170EB9"/>
    <w:rsid w:val="3C194496"/>
    <w:rsid w:val="3C250799"/>
    <w:rsid w:val="3C276162"/>
    <w:rsid w:val="3C2B1BD6"/>
    <w:rsid w:val="3C2C17DF"/>
    <w:rsid w:val="3C352822"/>
    <w:rsid w:val="3C396A58"/>
    <w:rsid w:val="3C4B588D"/>
    <w:rsid w:val="3C577B7C"/>
    <w:rsid w:val="3C663D83"/>
    <w:rsid w:val="3C664263"/>
    <w:rsid w:val="3C714A0F"/>
    <w:rsid w:val="3C762FBC"/>
    <w:rsid w:val="3C9108DC"/>
    <w:rsid w:val="3CA32DC2"/>
    <w:rsid w:val="3CA427D7"/>
    <w:rsid w:val="3CA431D4"/>
    <w:rsid w:val="3CA86B29"/>
    <w:rsid w:val="3CAC710F"/>
    <w:rsid w:val="3CAF79B9"/>
    <w:rsid w:val="3CBD03A6"/>
    <w:rsid w:val="3CDC27C9"/>
    <w:rsid w:val="3CDC5044"/>
    <w:rsid w:val="3CE068D8"/>
    <w:rsid w:val="3CE07B72"/>
    <w:rsid w:val="3CF21AEE"/>
    <w:rsid w:val="3D013AF4"/>
    <w:rsid w:val="3D0A22D5"/>
    <w:rsid w:val="3D0B5F2D"/>
    <w:rsid w:val="3D114B5C"/>
    <w:rsid w:val="3D136BAD"/>
    <w:rsid w:val="3D163594"/>
    <w:rsid w:val="3D193B16"/>
    <w:rsid w:val="3D3C14F4"/>
    <w:rsid w:val="3D3F2810"/>
    <w:rsid w:val="3D484D37"/>
    <w:rsid w:val="3D495DF7"/>
    <w:rsid w:val="3D7604D6"/>
    <w:rsid w:val="3D78424E"/>
    <w:rsid w:val="3D851633"/>
    <w:rsid w:val="3D875BB8"/>
    <w:rsid w:val="3DBF1661"/>
    <w:rsid w:val="3DEB2C72"/>
    <w:rsid w:val="3DF1437C"/>
    <w:rsid w:val="3DFB1002"/>
    <w:rsid w:val="3E051FCE"/>
    <w:rsid w:val="3E1756B6"/>
    <w:rsid w:val="3E1920C0"/>
    <w:rsid w:val="3E2048C2"/>
    <w:rsid w:val="3E28471D"/>
    <w:rsid w:val="3E352534"/>
    <w:rsid w:val="3E42659A"/>
    <w:rsid w:val="3E436F11"/>
    <w:rsid w:val="3E4C632F"/>
    <w:rsid w:val="3E5E3BF8"/>
    <w:rsid w:val="3E5F70CE"/>
    <w:rsid w:val="3E610DA9"/>
    <w:rsid w:val="3E645172"/>
    <w:rsid w:val="3E701062"/>
    <w:rsid w:val="3E716647"/>
    <w:rsid w:val="3E726EF0"/>
    <w:rsid w:val="3E77442B"/>
    <w:rsid w:val="3E8F7AA2"/>
    <w:rsid w:val="3E9E4E87"/>
    <w:rsid w:val="3EA00A69"/>
    <w:rsid w:val="3EAC39B4"/>
    <w:rsid w:val="3EC11BF7"/>
    <w:rsid w:val="3EF169DA"/>
    <w:rsid w:val="3EF6762C"/>
    <w:rsid w:val="3EF93089"/>
    <w:rsid w:val="3F0E4239"/>
    <w:rsid w:val="3F127531"/>
    <w:rsid w:val="3F207BB8"/>
    <w:rsid w:val="3F2B4E96"/>
    <w:rsid w:val="3F3243B3"/>
    <w:rsid w:val="3F3840E2"/>
    <w:rsid w:val="3F3A7BF4"/>
    <w:rsid w:val="3F507482"/>
    <w:rsid w:val="3F5661ED"/>
    <w:rsid w:val="3F5C181E"/>
    <w:rsid w:val="3F6263C0"/>
    <w:rsid w:val="3F700303"/>
    <w:rsid w:val="3F755AF4"/>
    <w:rsid w:val="3F7A035D"/>
    <w:rsid w:val="3F7A4AAC"/>
    <w:rsid w:val="3F7F2AED"/>
    <w:rsid w:val="3F8568C6"/>
    <w:rsid w:val="3F895D56"/>
    <w:rsid w:val="3FAF7F99"/>
    <w:rsid w:val="3FBE325D"/>
    <w:rsid w:val="3FC24EFB"/>
    <w:rsid w:val="3FC42D5D"/>
    <w:rsid w:val="3FC470DF"/>
    <w:rsid w:val="3FCC6181"/>
    <w:rsid w:val="3FCF37A1"/>
    <w:rsid w:val="3FDD44BD"/>
    <w:rsid w:val="3FEE70B9"/>
    <w:rsid w:val="3FF213FE"/>
    <w:rsid w:val="400910C5"/>
    <w:rsid w:val="400B13AA"/>
    <w:rsid w:val="400B3158"/>
    <w:rsid w:val="40112738"/>
    <w:rsid w:val="4016105A"/>
    <w:rsid w:val="402C30CE"/>
    <w:rsid w:val="4050338D"/>
    <w:rsid w:val="40507088"/>
    <w:rsid w:val="40511B29"/>
    <w:rsid w:val="40525CFA"/>
    <w:rsid w:val="405666DE"/>
    <w:rsid w:val="405A164D"/>
    <w:rsid w:val="405A2653"/>
    <w:rsid w:val="40622EEA"/>
    <w:rsid w:val="407D09B4"/>
    <w:rsid w:val="40892F96"/>
    <w:rsid w:val="408E1F25"/>
    <w:rsid w:val="409D774F"/>
    <w:rsid w:val="40A22DA0"/>
    <w:rsid w:val="40A354E5"/>
    <w:rsid w:val="40AA1C33"/>
    <w:rsid w:val="40B03322"/>
    <w:rsid w:val="40B90E06"/>
    <w:rsid w:val="40C444B5"/>
    <w:rsid w:val="40E045E4"/>
    <w:rsid w:val="40E160B1"/>
    <w:rsid w:val="40ED6D01"/>
    <w:rsid w:val="40F40A87"/>
    <w:rsid w:val="4109777D"/>
    <w:rsid w:val="411F6223"/>
    <w:rsid w:val="412D70FE"/>
    <w:rsid w:val="41326E0A"/>
    <w:rsid w:val="4134747D"/>
    <w:rsid w:val="41390C96"/>
    <w:rsid w:val="413B683F"/>
    <w:rsid w:val="413F31A3"/>
    <w:rsid w:val="41466C95"/>
    <w:rsid w:val="4149735F"/>
    <w:rsid w:val="414B6987"/>
    <w:rsid w:val="41526B64"/>
    <w:rsid w:val="4158647C"/>
    <w:rsid w:val="416B0B98"/>
    <w:rsid w:val="417153C8"/>
    <w:rsid w:val="4175321B"/>
    <w:rsid w:val="418F78FA"/>
    <w:rsid w:val="4195768D"/>
    <w:rsid w:val="41A605D0"/>
    <w:rsid w:val="41AE46E3"/>
    <w:rsid w:val="41C21427"/>
    <w:rsid w:val="41CA3305"/>
    <w:rsid w:val="41CC6A6E"/>
    <w:rsid w:val="41D46746"/>
    <w:rsid w:val="41E50241"/>
    <w:rsid w:val="41ED6B4B"/>
    <w:rsid w:val="42004812"/>
    <w:rsid w:val="42024A2E"/>
    <w:rsid w:val="42065175"/>
    <w:rsid w:val="42203DE5"/>
    <w:rsid w:val="423339AE"/>
    <w:rsid w:val="42400071"/>
    <w:rsid w:val="42434E32"/>
    <w:rsid w:val="42623E1B"/>
    <w:rsid w:val="42702AE2"/>
    <w:rsid w:val="427A3AB6"/>
    <w:rsid w:val="427B2568"/>
    <w:rsid w:val="427B6090"/>
    <w:rsid w:val="428A5209"/>
    <w:rsid w:val="42A32E9D"/>
    <w:rsid w:val="42A37451"/>
    <w:rsid w:val="42A9438B"/>
    <w:rsid w:val="42AA632B"/>
    <w:rsid w:val="42AE7F37"/>
    <w:rsid w:val="42B9327D"/>
    <w:rsid w:val="42C85330"/>
    <w:rsid w:val="42CC28E0"/>
    <w:rsid w:val="42D07157"/>
    <w:rsid w:val="43037BB1"/>
    <w:rsid w:val="43081BD1"/>
    <w:rsid w:val="4308583C"/>
    <w:rsid w:val="433E40E3"/>
    <w:rsid w:val="434C25F0"/>
    <w:rsid w:val="434D4AE8"/>
    <w:rsid w:val="43512BF1"/>
    <w:rsid w:val="435448CE"/>
    <w:rsid w:val="43572820"/>
    <w:rsid w:val="43633FF9"/>
    <w:rsid w:val="436B0A40"/>
    <w:rsid w:val="43715519"/>
    <w:rsid w:val="437B5074"/>
    <w:rsid w:val="437E400B"/>
    <w:rsid w:val="43993698"/>
    <w:rsid w:val="43B31196"/>
    <w:rsid w:val="43BB720C"/>
    <w:rsid w:val="43BC335F"/>
    <w:rsid w:val="43C81360"/>
    <w:rsid w:val="43C92B32"/>
    <w:rsid w:val="43CF0940"/>
    <w:rsid w:val="43EB7ACC"/>
    <w:rsid w:val="43FC1AB4"/>
    <w:rsid w:val="4404683C"/>
    <w:rsid w:val="441D29CD"/>
    <w:rsid w:val="44246EDE"/>
    <w:rsid w:val="442944F4"/>
    <w:rsid w:val="442A1993"/>
    <w:rsid w:val="442F4C28"/>
    <w:rsid w:val="44402F95"/>
    <w:rsid w:val="445350CD"/>
    <w:rsid w:val="44654E01"/>
    <w:rsid w:val="447D407D"/>
    <w:rsid w:val="447E3F65"/>
    <w:rsid w:val="448A0E5D"/>
    <w:rsid w:val="449D45F7"/>
    <w:rsid w:val="44A435AA"/>
    <w:rsid w:val="44A82426"/>
    <w:rsid w:val="44A872EC"/>
    <w:rsid w:val="44A91136"/>
    <w:rsid w:val="44B518E4"/>
    <w:rsid w:val="44BE2E8F"/>
    <w:rsid w:val="44C07EB7"/>
    <w:rsid w:val="44C41CD0"/>
    <w:rsid w:val="44EB55BF"/>
    <w:rsid w:val="44EF33F2"/>
    <w:rsid w:val="45060392"/>
    <w:rsid w:val="4516216D"/>
    <w:rsid w:val="451F0B3D"/>
    <w:rsid w:val="452A57C8"/>
    <w:rsid w:val="452D2698"/>
    <w:rsid w:val="454E3658"/>
    <w:rsid w:val="4562713E"/>
    <w:rsid w:val="4570054D"/>
    <w:rsid w:val="45836B41"/>
    <w:rsid w:val="45BA3A93"/>
    <w:rsid w:val="45D32B9D"/>
    <w:rsid w:val="45D51F09"/>
    <w:rsid w:val="45DC10F2"/>
    <w:rsid w:val="45E335B5"/>
    <w:rsid w:val="46072FDC"/>
    <w:rsid w:val="460B44C8"/>
    <w:rsid w:val="46136A51"/>
    <w:rsid w:val="46144FA7"/>
    <w:rsid w:val="461F3C01"/>
    <w:rsid w:val="462D4AD7"/>
    <w:rsid w:val="463B13F8"/>
    <w:rsid w:val="463E6D3E"/>
    <w:rsid w:val="46566AA9"/>
    <w:rsid w:val="46661558"/>
    <w:rsid w:val="466A3548"/>
    <w:rsid w:val="466C4AED"/>
    <w:rsid w:val="468066F6"/>
    <w:rsid w:val="46967F5B"/>
    <w:rsid w:val="46B05B1F"/>
    <w:rsid w:val="46B35E11"/>
    <w:rsid w:val="46BA27BC"/>
    <w:rsid w:val="46BC6770"/>
    <w:rsid w:val="46CF7E90"/>
    <w:rsid w:val="46D13DB8"/>
    <w:rsid w:val="46FD57C4"/>
    <w:rsid w:val="470F5832"/>
    <w:rsid w:val="471548BC"/>
    <w:rsid w:val="47227BB6"/>
    <w:rsid w:val="47240834"/>
    <w:rsid w:val="47546CCD"/>
    <w:rsid w:val="475567CD"/>
    <w:rsid w:val="475950F1"/>
    <w:rsid w:val="475B3DA3"/>
    <w:rsid w:val="478039D4"/>
    <w:rsid w:val="478706ED"/>
    <w:rsid w:val="479E642E"/>
    <w:rsid w:val="47A20A59"/>
    <w:rsid w:val="47B5458F"/>
    <w:rsid w:val="47C1238D"/>
    <w:rsid w:val="47CB0AA5"/>
    <w:rsid w:val="47DD7AD0"/>
    <w:rsid w:val="47E246F7"/>
    <w:rsid w:val="47E76F91"/>
    <w:rsid w:val="47FF0DAF"/>
    <w:rsid w:val="4800731A"/>
    <w:rsid w:val="48030380"/>
    <w:rsid w:val="48185A6B"/>
    <w:rsid w:val="48273A4D"/>
    <w:rsid w:val="48357800"/>
    <w:rsid w:val="483F2C13"/>
    <w:rsid w:val="48425B85"/>
    <w:rsid w:val="48490C72"/>
    <w:rsid w:val="484A471E"/>
    <w:rsid w:val="485162E7"/>
    <w:rsid w:val="48560B58"/>
    <w:rsid w:val="48615205"/>
    <w:rsid w:val="48657AC5"/>
    <w:rsid w:val="486B3599"/>
    <w:rsid w:val="486F3FB1"/>
    <w:rsid w:val="487452ED"/>
    <w:rsid w:val="48936FC5"/>
    <w:rsid w:val="489414DE"/>
    <w:rsid w:val="489B34E7"/>
    <w:rsid w:val="48A61185"/>
    <w:rsid w:val="48BC2E38"/>
    <w:rsid w:val="48BD0D6D"/>
    <w:rsid w:val="48C34DDE"/>
    <w:rsid w:val="48D17B15"/>
    <w:rsid w:val="48D47A0C"/>
    <w:rsid w:val="48D77D45"/>
    <w:rsid w:val="48F814A8"/>
    <w:rsid w:val="4904176C"/>
    <w:rsid w:val="491171A1"/>
    <w:rsid w:val="4927647B"/>
    <w:rsid w:val="492C5797"/>
    <w:rsid w:val="494871CB"/>
    <w:rsid w:val="495013A9"/>
    <w:rsid w:val="495F48E7"/>
    <w:rsid w:val="496438D9"/>
    <w:rsid w:val="497A75A0"/>
    <w:rsid w:val="49804F41"/>
    <w:rsid w:val="498126DD"/>
    <w:rsid w:val="498203FE"/>
    <w:rsid w:val="498A77E3"/>
    <w:rsid w:val="499C2D6D"/>
    <w:rsid w:val="49B1539B"/>
    <w:rsid w:val="49B82B2F"/>
    <w:rsid w:val="49B96530"/>
    <w:rsid w:val="49BF7880"/>
    <w:rsid w:val="49C82B49"/>
    <w:rsid w:val="49D56C49"/>
    <w:rsid w:val="49D855C7"/>
    <w:rsid w:val="49EC4258"/>
    <w:rsid w:val="49F80512"/>
    <w:rsid w:val="4A0F5F3A"/>
    <w:rsid w:val="4A21436D"/>
    <w:rsid w:val="4A263F01"/>
    <w:rsid w:val="4A382D24"/>
    <w:rsid w:val="4A4658CB"/>
    <w:rsid w:val="4A4C1CC9"/>
    <w:rsid w:val="4A4E2254"/>
    <w:rsid w:val="4A630034"/>
    <w:rsid w:val="4A7F1D52"/>
    <w:rsid w:val="4A826FB0"/>
    <w:rsid w:val="4A854E3F"/>
    <w:rsid w:val="4A8F4985"/>
    <w:rsid w:val="4AA93C99"/>
    <w:rsid w:val="4AAB146E"/>
    <w:rsid w:val="4AAC2F62"/>
    <w:rsid w:val="4ADE0EEB"/>
    <w:rsid w:val="4AED724C"/>
    <w:rsid w:val="4AF850BA"/>
    <w:rsid w:val="4AFB4F34"/>
    <w:rsid w:val="4B130467"/>
    <w:rsid w:val="4B1338CC"/>
    <w:rsid w:val="4B172B12"/>
    <w:rsid w:val="4B262EBA"/>
    <w:rsid w:val="4B3F1EC7"/>
    <w:rsid w:val="4B4A7644"/>
    <w:rsid w:val="4B531F8D"/>
    <w:rsid w:val="4B662E8B"/>
    <w:rsid w:val="4B82772E"/>
    <w:rsid w:val="4B8D450C"/>
    <w:rsid w:val="4B943B21"/>
    <w:rsid w:val="4BAB096B"/>
    <w:rsid w:val="4BAD77B9"/>
    <w:rsid w:val="4BAF7E06"/>
    <w:rsid w:val="4BBB3716"/>
    <w:rsid w:val="4BD46636"/>
    <w:rsid w:val="4BED22AB"/>
    <w:rsid w:val="4BEE45CB"/>
    <w:rsid w:val="4BFB20E8"/>
    <w:rsid w:val="4C082496"/>
    <w:rsid w:val="4C08678F"/>
    <w:rsid w:val="4C0D0258"/>
    <w:rsid w:val="4C166789"/>
    <w:rsid w:val="4C1B5AC4"/>
    <w:rsid w:val="4C22724E"/>
    <w:rsid w:val="4C396B73"/>
    <w:rsid w:val="4C426781"/>
    <w:rsid w:val="4C4579F1"/>
    <w:rsid w:val="4C46376A"/>
    <w:rsid w:val="4C4C5496"/>
    <w:rsid w:val="4C567E51"/>
    <w:rsid w:val="4C5B5467"/>
    <w:rsid w:val="4C6A1CEF"/>
    <w:rsid w:val="4C6C3432"/>
    <w:rsid w:val="4C7079FD"/>
    <w:rsid w:val="4C755449"/>
    <w:rsid w:val="4C7B1665"/>
    <w:rsid w:val="4C854697"/>
    <w:rsid w:val="4C8C21FB"/>
    <w:rsid w:val="4C907331"/>
    <w:rsid w:val="4C9D08B4"/>
    <w:rsid w:val="4CA66198"/>
    <w:rsid w:val="4CAA102F"/>
    <w:rsid w:val="4CB14655"/>
    <w:rsid w:val="4CB33E17"/>
    <w:rsid w:val="4CB37051"/>
    <w:rsid w:val="4CB827BB"/>
    <w:rsid w:val="4CC80B92"/>
    <w:rsid w:val="4CC92C3A"/>
    <w:rsid w:val="4CE01489"/>
    <w:rsid w:val="4CEB74B6"/>
    <w:rsid w:val="4CF50A59"/>
    <w:rsid w:val="4CF8202F"/>
    <w:rsid w:val="4CFD4AAA"/>
    <w:rsid w:val="4D153868"/>
    <w:rsid w:val="4D182801"/>
    <w:rsid w:val="4D1836FB"/>
    <w:rsid w:val="4D19766B"/>
    <w:rsid w:val="4D203FBB"/>
    <w:rsid w:val="4D533AAF"/>
    <w:rsid w:val="4D782049"/>
    <w:rsid w:val="4D79073E"/>
    <w:rsid w:val="4D7B0185"/>
    <w:rsid w:val="4D8B037C"/>
    <w:rsid w:val="4D9C5D37"/>
    <w:rsid w:val="4D9E34B9"/>
    <w:rsid w:val="4DAC7F99"/>
    <w:rsid w:val="4DBF6851"/>
    <w:rsid w:val="4DC90683"/>
    <w:rsid w:val="4DC94ACF"/>
    <w:rsid w:val="4DD3102D"/>
    <w:rsid w:val="4DD67F46"/>
    <w:rsid w:val="4DE047C5"/>
    <w:rsid w:val="4DE54991"/>
    <w:rsid w:val="4DF05258"/>
    <w:rsid w:val="4E08517B"/>
    <w:rsid w:val="4E252D2A"/>
    <w:rsid w:val="4E2D4BE1"/>
    <w:rsid w:val="4E3F795C"/>
    <w:rsid w:val="4E40707C"/>
    <w:rsid w:val="4E42373A"/>
    <w:rsid w:val="4E507D99"/>
    <w:rsid w:val="4E866E0A"/>
    <w:rsid w:val="4E876DF7"/>
    <w:rsid w:val="4E8D2056"/>
    <w:rsid w:val="4EA63A22"/>
    <w:rsid w:val="4EAD5C2E"/>
    <w:rsid w:val="4EBB286E"/>
    <w:rsid w:val="4EC12A68"/>
    <w:rsid w:val="4ED21F42"/>
    <w:rsid w:val="4EE07940"/>
    <w:rsid w:val="4EF647A8"/>
    <w:rsid w:val="4F093E78"/>
    <w:rsid w:val="4F1D2082"/>
    <w:rsid w:val="4F1E444B"/>
    <w:rsid w:val="4F280A7B"/>
    <w:rsid w:val="4F2B223C"/>
    <w:rsid w:val="4F2C416E"/>
    <w:rsid w:val="4F3B0396"/>
    <w:rsid w:val="4F42646A"/>
    <w:rsid w:val="4F4D0E89"/>
    <w:rsid w:val="4F5464CE"/>
    <w:rsid w:val="4F55307E"/>
    <w:rsid w:val="4F602B90"/>
    <w:rsid w:val="4F6F5219"/>
    <w:rsid w:val="4F8E4B27"/>
    <w:rsid w:val="4F907AA4"/>
    <w:rsid w:val="4F98760D"/>
    <w:rsid w:val="4FA60918"/>
    <w:rsid w:val="4FB476B5"/>
    <w:rsid w:val="4FBC4BF4"/>
    <w:rsid w:val="4FCE780F"/>
    <w:rsid w:val="4FD65B1E"/>
    <w:rsid w:val="4FE37C4D"/>
    <w:rsid w:val="4FED4228"/>
    <w:rsid w:val="50051405"/>
    <w:rsid w:val="500832F8"/>
    <w:rsid w:val="501136F0"/>
    <w:rsid w:val="502256AD"/>
    <w:rsid w:val="504215FA"/>
    <w:rsid w:val="50451DB7"/>
    <w:rsid w:val="504B791D"/>
    <w:rsid w:val="5050039D"/>
    <w:rsid w:val="50501952"/>
    <w:rsid w:val="505B3C87"/>
    <w:rsid w:val="505F63E3"/>
    <w:rsid w:val="508168F7"/>
    <w:rsid w:val="50816CB4"/>
    <w:rsid w:val="508F60CA"/>
    <w:rsid w:val="50981162"/>
    <w:rsid w:val="50BC7B28"/>
    <w:rsid w:val="50C06385"/>
    <w:rsid w:val="50C11611"/>
    <w:rsid w:val="50CA4969"/>
    <w:rsid w:val="50CE6418"/>
    <w:rsid w:val="50D40BCA"/>
    <w:rsid w:val="50D70E9D"/>
    <w:rsid w:val="50F35D93"/>
    <w:rsid w:val="50FA44CD"/>
    <w:rsid w:val="510036F5"/>
    <w:rsid w:val="5105303B"/>
    <w:rsid w:val="510814BC"/>
    <w:rsid w:val="51114085"/>
    <w:rsid w:val="511216F1"/>
    <w:rsid w:val="512A1CE3"/>
    <w:rsid w:val="514516F1"/>
    <w:rsid w:val="51545650"/>
    <w:rsid w:val="516E7D73"/>
    <w:rsid w:val="5180209A"/>
    <w:rsid w:val="5183450E"/>
    <w:rsid w:val="51897721"/>
    <w:rsid w:val="519667AD"/>
    <w:rsid w:val="51973EE4"/>
    <w:rsid w:val="51A84D41"/>
    <w:rsid w:val="51AA2482"/>
    <w:rsid w:val="51B1317F"/>
    <w:rsid w:val="51B7313F"/>
    <w:rsid w:val="51B82B60"/>
    <w:rsid w:val="51C23429"/>
    <w:rsid w:val="51DB1E92"/>
    <w:rsid w:val="51E14E39"/>
    <w:rsid w:val="51ED757F"/>
    <w:rsid w:val="52150A7D"/>
    <w:rsid w:val="52326B54"/>
    <w:rsid w:val="52414306"/>
    <w:rsid w:val="52457AEB"/>
    <w:rsid w:val="52564EE5"/>
    <w:rsid w:val="52666F95"/>
    <w:rsid w:val="526763FB"/>
    <w:rsid w:val="526D2AE2"/>
    <w:rsid w:val="527252B8"/>
    <w:rsid w:val="52741EC2"/>
    <w:rsid w:val="52A975E0"/>
    <w:rsid w:val="52AC27E6"/>
    <w:rsid w:val="52E1213E"/>
    <w:rsid w:val="53336AAE"/>
    <w:rsid w:val="533A136C"/>
    <w:rsid w:val="53480B19"/>
    <w:rsid w:val="53530C46"/>
    <w:rsid w:val="5355264E"/>
    <w:rsid w:val="535F2BBA"/>
    <w:rsid w:val="537C67BA"/>
    <w:rsid w:val="53AF337A"/>
    <w:rsid w:val="53B26284"/>
    <w:rsid w:val="53B759F4"/>
    <w:rsid w:val="53B82303"/>
    <w:rsid w:val="53D225A4"/>
    <w:rsid w:val="53D61877"/>
    <w:rsid w:val="53DF4479"/>
    <w:rsid w:val="54157C9B"/>
    <w:rsid w:val="54186AD3"/>
    <w:rsid w:val="54233A1C"/>
    <w:rsid w:val="542F1668"/>
    <w:rsid w:val="54371F77"/>
    <w:rsid w:val="543B112A"/>
    <w:rsid w:val="544A4D29"/>
    <w:rsid w:val="54547B86"/>
    <w:rsid w:val="5457254A"/>
    <w:rsid w:val="545E0121"/>
    <w:rsid w:val="546A3396"/>
    <w:rsid w:val="54760B52"/>
    <w:rsid w:val="5477405D"/>
    <w:rsid w:val="5481317B"/>
    <w:rsid w:val="5494027A"/>
    <w:rsid w:val="54A21918"/>
    <w:rsid w:val="54AA76FF"/>
    <w:rsid w:val="54B92F65"/>
    <w:rsid w:val="54C55B73"/>
    <w:rsid w:val="54D55F7F"/>
    <w:rsid w:val="54DA00AC"/>
    <w:rsid w:val="54DE5937"/>
    <w:rsid w:val="54E05AE9"/>
    <w:rsid w:val="54E82ECC"/>
    <w:rsid w:val="54FB3C17"/>
    <w:rsid w:val="55220DA5"/>
    <w:rsid w:val="55272CCA"/>
    <w:rsid w:val="552B579B"/>
    <w:rsid w:val="552C177F"/>
    <w:rsid w:val="553B7BE4"/>
    <w:rsid w:val="5540344C"/>
    <w:rsid w:val="55472A2C"/>
    <w:rsid w:val="55487F01"/>
    <w:rsid w:val="555C6E60"/>
    <w:rsid w:val="556B7BE3"/>
    <w:rsid w:val="556E398A"/>
    <w:rsid w:val="556F1F83"/>
    <w:rsid w:val="558114B8"/>
    <w:rsid w:val="55813D78"/>
    <w:rsid w:val="55872E29"/>
    <w:rsid w:val="55910F8E"/>
    <w:rsid w:val="55A21A11"/>
    <w:rsid w:val="55AB500F"/>
    <w:rsid w:val="55B256C0"/>
    <w:rsid w:val="55C73811"/>
    <w:rsid w:val="55CF368C"/>
    <w:rsid w:val="55DF79E5"/>
    <w:rsid w:val="5611384C"/>
    <w:rsid w:val="561B28DD"/>
    <w:rsid w:val="561D05FE"/>
    <w:rsid w:val="5635520A"/>
    <w:rsid w:val="564846E1"/>
    <w:rsid w:val="565D3B8A"/>
    <w:rsid w:val="566056C5"/>
    <w:rsid w:val="56625644"/>
    <w:rsid w:val="56641FF0"/>
    <w:rsid w:val="566C0CDE"/>
    <w:rsid w:val="567F34E2"/>
    <w:rsid w:val="56840D14"/>
    <w:rsid w:val="568868CC"/>
    <w:rsid w:val="56933527"/>
    <w:rsid w:val="56992666"/>
    <w:rsid w:val="56994311"/>
    <w:rsid w:val="569B0A3B"/>
    <w:rsid w:val="569C4AD4"/>
    <w:rsid w:val="56A90562"/>
    <w:rsid w:val="56AD325A"/>
    <w:rsid w:val="56AD47B1"/>
    <w:rsid w:val="56B913AD"/>
    <w:rsid w:val="56DA0859"/>
    <w:rsid w:val="56DC35DD"/>
    <w:rsid w:val="56E17318"/>
    <w:rsid w:val="56FD590E"/>
    <w:rsid w:val="56FE257B"/>
    <w:rsid w:val="57036880"/>
    <w:rsid w:val="572B37BA"/>
    <w:rsid w:val="57305E26"/>
    <w:rsid w:val="57314C5A"/>
    <w:rsid w:val="573F60CA"/>
    <w:rsid w:val="574A5794"/>
    <w:rsid w:val="574F5BC8"/>
    <w:rsid w:val="575A261C"/>
    <w:rsid w:val="576176AA"/>
    <w:rsid w:val="57685489"/>
    <w:rsid w:val="577E29E4"/>
    <w:rsid w:val="57A6426A"/>
    <w:rsid w:val="57B65C47"/>
    <w:rsid w:val="57D14267"/>
    <w:rsid w:val="57E01724"/>
    <w:rsid w:val="57F307C1"/>
    <w:rsid w:val="57F347A6"/>
    <w:rsid w:val="57FA2BAA"/>
    <w:rsid w:val="57FA43F1"/>
    <w:rsid w:val="580162E5"/>
    <w:rsid w:val="58041F34"/>
    <w:rsid w:val="5815497A"/>
    <w:rsid w:val="581C6799"/>
    <w:rsid w:val="582B03E3"/>
    <w:rsid w:val="58315A42"/>
    <w:rsid w:val="58327181"/>
    <w:rsid w:val="583354EA"/>
    <w:rsid w:val="585D149C"/>
    <w:rsid w:val="586621B6"/>
    <w:rsid w:val="589C683B"/>
    <w:rsid w:val="58B9588A"/>
    <w:rsid w:val="58BA52C3"/>
    <w:rsid w:val="58BC1E12"/>
    <w:rsid w:val="58C14572"/>
    <w:rsid w:val="58C16652"/>
    <w:rsid w:val="58C73AD7"/>
    <w:rsid w:val="58DA2920"/>
    <w:rsid w:val="58EB36CF"/>
    <w:rsid w:val="58F020A3"/>
    <w:rsid w:val="58FB332B"/>
    <w:rsid w:val="59011144"/>
    <w:rsid w:val="59090D3D"/>
    <w:rsid w:val="59284923"/>
    <w:rsid w:val="592D1F39"/>
    <w:rsid w:val="59540A82"/>
    <w:rsid w:val="59594578"/>
    <w:rsid w:val="59631729"/>
    <w:rsid w:val="598A7A09"/>
    <w:rsid w:val="59AF6DF2"/>
    <w:rsid w:val="59B33075"/>
    <w:rsid w:val="59B63D96"/>
    <w:rsid w:val="59C13ED2"/>
    <w:rsid w:val="59E6253A"/>
    <w:rsid w:val="59E7033F"/>
    <w:rsid w:val="59E8544B"/>
    <w:rsid w:val="59E90C2B"/>
    <w:rsid w:val="5A0354F7"/>
    <w:rsid w:val="5A1E5359"/>
    <w:rsid w:val="5A291824"/>
    <w:rsid w:val="5A344ECC"/>
    <w:rsid w:val="5A390B46"/>
    <w:rsid w:val="5A492723"/>
    <w:rsid w:val="5A5D74BC"/>
    <w:rsid w:val="5A6F20DD"/>
    <w:rsid w:val="5A7B4428"/>
    <w:rsid w:val="5A7C5C8F"/>
    <w:rsid w:val="5A845B89"/>
    <w:rsid w:val="5A90403D"/>
    <w:rsid w:val="5A937FAD"/>
    <w:rsid w:val="5A9D71ED"/>
    <w:rsid w:val="5AA2571A"/>
    <w:rsid w:val="5AB04EDE"/>
    <w:rsid w:val="5AC62645"/>
    <w:rsid w:val="5AC64C86"/>
    <w:rsid w:val="5ACF4A76"/>
    <w:rsid w:val="5AD51064"/>
    <w:rsid w:val="5ADE295C"/>
    <w:rsid w:val="5AE005F4"/>
    <w:rsid w:val="5AEB0C39"/>
    <w:rsid w:val="5AF8170C"/>
    <w:rsid w:val="5B05555C"/>
    <w:rsid w:val="5B110237"/>
    <w:rsid w:val="5B1649CC"/>
    <w:rsid w:val="5B244DD8"/>
    <w:rsid w:val="5B2717CA"/>
    <w:rsid w:val="5B295890"/>
    <w:rsid w:val="5B2E4556"/>
    <w:rsid w:val="5B3879B9"/>
    <w:rsid w:val="5B436EF0"/>
    <w:rsid w:val="5B4D2B80"/>
    <w:rsid w:val="5B550806"/>
    <w:rsid w:val="5B893F6C"/>
    <w:rsid w:val="5B9F1B41"/>
    <w:rsid w:val="5BA37F28"/>
    <w:rsid w:val="5BA43B0D"/>
    <w:rsid w:val="5BAE24A8"/>
    <w:rsid w:val="5BB117B1"/>
    <w:rsid w:val="5BC51BF0"/>
    <w:rsid w:val="5BCF26D8"/>
    <w:rsid w:val="5C05719D"/>
    <w:rsid w:val="5C0B7CEE"/>
    <w:rsid w:val="5C164A62"/>
    <w:rsid w:val="5C217DF1"/>
    <w:rsid w:val="5C44015E"/>
    <w:rsid w:val="5C4D41F0"/>
    <w:rsid w:val="5C554BC5"/>
    <w:rsid w:val="5C702869"/>
    <w:rsid w:val="5C7D3D43"/>
    <w:rsid w:val="5C882C4F"/>
    <w:rsid w:val="5C8962BA"/>
    <w:rsid w:val="5CA70B0A"/>
    <w:rsid w:val="5CB1168D"/>
    <w:rsid w:val="5CBD523A"/>
    <w:rsid w:val="5CCD31A9"/>
    <w:rsid w:val="5CD2475E"/>
    <w:rsid w:val="5CF86CAE"/>
    <w:rsid w:val="5CFD63D8"/>
    <w:rsid w:val="5D03621E"/>
    <w:rsid w:val="5D0B3776"/>
    <w:rsid w:val="5D1906B1"/>
    <w:rsid w:val="5D443020"/>
    <w:rsid w:val="5D47572E"/>
    <w:rsid w:val="5D485FD5"/>
    <w:rsid w:val="5D487E79"/>
    <w:rsid w:val="5D516A2D"/>
    <w:rsid w:val="5D643C45"/>
    <w:rsid w:val="5D65410C"/>
    <w:rsid w:val="5D6708AD"/>
    <w:rsid w:val="5D6C5E39"/>
    <w:rsid w:val="5D71281A"/>
    <w:rsid w:val="5D7D662C"/>
    <w:rsid w:val="5D954FBB"/>
    <w:rsid w:val="5DDB1F64"/>
    <w:rsid w:val="5DE847B7"/>
    <w:rsid w:val="5E0779FA"/>
    <w:rsid w:val="5E09521D"/>
    <w:rsid w:val="5E116334"/>
    <w:rsid w:val="5E1D5BB1"/>
    <w:rsid w:val="5E1D5F77"/>
    <w:rsid w:val="5E234035"/>
    <w:rsid w:val="5E2911D4"/>
    <w:rsid w:val="5E4F7B9F"/>
    <w:rsid w:val="5E5C0A2E"/>
    <w:rsid w:val="5E5D1A5A"/>
    <w:rsid w:val="5E6C3504"/>
    <w:rsid w:val="5E751A3D"/>
    <w:rsid w:val="5E7762CF"/>
    <w:rsid w:val="5E8460C1"/>
    <w:rsid w:val="5E8B7C7A"/>
    <w:rsid w:val="5E9F54C0"/>
    <w:rsid w:val="5EBF574D"/>
    <w:rsid w:val="5EC9135A"/>
    <w:rsid w:val="5ED14E5B"/>
    <w:rsid w:val="5EF04B7B"/>
    <w:rsid w:val="5EFF3DE0"/>
    <w:rsid w:val="5F007B24"/>
    <w:rsid w:val="5F106EAF"/>
    <w:rsid w:val="5F283CA5"/>
    <w:rsid w:val="5F305F32"/>
    <w:rsid w:val="5F425A26"/>
    <w:rsid w:val="5F4E3CB5"/>
    <w:rsid w:val="5F742670"/>
    <w:rsid w:val="5F7D1E64"/>
    <w:rsid w:val="5F9374D0"/>
    <w:rsid w:val="5F9E593F"/>
    <w:rsid w:val="5FD1654A"/>
    <w:rsid w:val="5FDA48B5"/>
    <w:rsid w:val="5FE25384"/>
    <w:rsid w:val="5FE875BC"/>
    <w:rsid w:val="600167DE"/>
    <w:rsid w:val="600773E4"/>
    <w:rsid w:val="6015606F"/>
    <w:rsid w:val="603451EC"/>
    <w:rsid w:val="603911C4"/>
    <w:rsid w:val="60550DC1"/>
    <w:rsid w:val="60671E65"/>
    <w:rsid w:val="60695B5B"/>
    <w:rsid w:val="607562A7"/>
    <w:rsid w:val="608664A5"/>
    <w:rsid w:val="608C7B28"/>
    <w:rsid w:val="608F41F2"/>
    <w:rsid w:val="60997EB4"/>
    <w:rsid w:val="609E6925"/>
    <w:rsid w:val="60B30E9B"/>
    <w:rsid w:val="60BA77CD"/>
    <w:rsid w:val="60C63F24"/>
    <w:rsid w:val="60CA2B58"/>
    <w:rsid w:val="60CE7B5E"/>
    <w:rsid w:val="60D40EEC"/>
    <w:rsid w:val="60E73E36"/>
    <w:rsid w:val="60F23EEF"/>
    <w:rsid w:val="60F80C2F"/>
    <w:rsid w:val="61110E48"/>
    <w:rsid w:val="611A7247"/>
    <w:rsid w:val="613468C2"/>
    <w:rsid w:val="613A48D5"/>
    <w:rsid w:val="61487E7F"/>
    <w:rsid w:val="614C4BCD"/>
    <w:rsid w:val="614F6149"/>
    <w:rsid w:val="61572E4F"/>
    <w:rsid w:val="615D1AF9"/>
    <w:rsid w:val="61610E12"/>
    <w:rsid w:val="616128EC"/>
    <w:rsid w:val="616720C6"/>
    <w:rsid w:val="61725619"/>
    <w:rsid w:val="617E294F"/>
    <w:rsid w:val="61850DA7"/>
    <w:rsid w:val="618649E8"/>
    <w:rsid w:val="61903065"/>
    <w:rsid w:val="619104F5"/>
    <w:rsid w:val="619932A7"/>
    <w:rsid w:val="619F14FA"/>
    <w:rsid w:val="61A15272"/>
    <w:rsid w:val="61AB7C65"/>
    <w:rsid w:val="61AD5F1B"/>
    <w:rsid w:val="61C3512C"/>
    <w:rsid w:val="61DB7979"/>
    <w:rsid w:val="61FF0CA7"/>
    <w:rsid w:val="62073433"/>
    <w:rsid w:val="620B3059"/>
    <w:rsid w:val="620D753C"/>
    <w:rsid w:val="62181D46"/>
    <w:rsid w:val="62426A55"/>
    <w:rsid w:val="626B7791"/>
    <w:rsid w:val="626C2ABC"/>
    <w:rsid w:val="62721747"/>
    <w:rsid w:val="62740D6D"/>
    <w:rsid w:val="62856942"/>
    <w:rsid w:val="628762A4"/>
    <w:rsid w:val="628C2933"/>
    <w:rsid w:val="628C4312"/>
    <w:rsid w:val="62AB1D8D"/>
    <w:rsid w:val="62B92A90"/>
    <w:rsid w:val="62C42917"/>
    <w:rsid w:val="62D9309F"/>
    <w:rsid w:val="62DE5A92"/>
    <w:rsid w:val="62E73481"/>
    <w:rsid w:val="62ED42C9"/>
    <w:rsid w:val="62F0419C"/>
    <w:rsid w:val="62FA55D0"/>
    <w:rsid w:val="631A7E52"/>
    <w:rsid w:val="63234C0F"/>
    <w:rsid w:val="63332842"/>
    <w:rsid w:val="634B4DB7"/>
    <w:rsid w:val="634C01CF"/>
    <w:rsid w:val="635665B8"/>
    <w:rsid w:val="637A72AA"/>
    <w:rsid w:val="63A4729C"/>
    <w:rsid w:val="63A83A82"/>
    <w:rsid w:val="63CB3622"/>
    <w:rsid w:val="63D600F2"/>
    <w:rsid w:val="63DA0F0F"/>
    <w:rsid w:val="63E31E9D"/>
    <w:rsid w:val="640434E5"/>
    <w:rsid w:val="64085810"/>
    <w:rsid w:val="64185C22"/>
    <w:rsid w:val="643B275E"/>
    <w:rsid w:val="64411A38"/>
    <w:rsid w:val="64587275"/>
    <w:rsid w:val="646A5BED"/>
    <w:rsid w:val="648F1CFA"/>
    <w:rsid w:val="64A64514"/>
    <w:rsid w:val="64C4485F"/>
    <w:rsid w:val="64DA076B"/>
    <w:rsid w:val="64E36924"/>
    <w:rsid w:val="64E831B8"/>
    <w:rsid w:val="64E9112D"/>
    <w:rsid w:val="65014155"/>
    <w:rsid w:val="650C6EA7"/>
    <w:rsid w:val="65142B38"/>
    <w:rsid w:val="651657E5"/>
    <w:rsid w:val="6520621E"/>
    <w:rsid w:val="653D68E6"/>
    <w:rsid w:val="655642D4"/>
    <w:rsid w:val="6558033E"/>
    <w:rsid w:val="65630AA9"/>
    <w:rsid w:val="656A3683"/>
    <w:rsid w:val="656A7144"/>
    <w:rsid w:val="657B048C"/>
    <w:rsid w:val="657F70B1"/>
    <w:rsid w:val="65865107"/>
    <w:rsid w:val="659242EE"/>
    <w:rsid w:val="659A0956"/>
    <w:rsid w:val="65B0069A"/>
    <w:rsid w:val="65B512EC"/>
    <w:rsid w:val="65B61ED7"/>
    <w:rsid w:val="65E9533F"/>
    <w:rsid w:val="65F76683"/>
    <w:rsid w:val="65F93869"/>
    <w:rsid w:val="660B2971"/>
    <w:rsid w:val="660B5D8E"/>
    <w:rsid w:val="66154481"/>
    <w:rsid w:val="66224F9D"/>
    <w:rsid w:val="662B5A52"/>
    <w:rsid w:val="6632531C"/>
    <w:rsid w:val="663679AF"/>
    <w:rsid w:val="667237CD"/>
    <w:rsid w:val="66953E2E"/>
    <w:rsid w:val="669F7CBA"/>
    <w:rsid w:val="66AC2A87"/>
    <w:rsid w:val="66AE39AD"/>
    <w:rsid w:val="66B00768"/>
    <w:rsid w:val="66E005EB"/>
    <w:rsid w:val="66FB73E6"/>
    <w:rsid w:val="67065B78"/>
    <w:rsid w:val="670A4B9E"/>
    <w:rsid w:val="67171C12"/>
    <w:rsid w:val="671C012D"/>
    <w:rsid w:val="672534F5"/>
    <w:rsid w:val="672E507D"/>
    <w:rsid w:val="673936D7"/>
    <w:rsid w:val="67517AFA"/>
    <w:rsid w:val="675B20C0"/>
    <w:rsid w:val="676B6F42"/>
    <w:rsid w:val="67805AAD"/>
    <w:rsid w:val="679850C1"/>
    <w:rsid w:val="67AB1B26"/>
    <w:rsid w:val="67AF11C7"/>
    <w:rsid w:val="67B265D1"/>
    <w:rsid w:val="67B30E44"/>
    <w:rsid w:val="67C23B71"/>
    <w:rsid w:val="67C501C3"/>
    <w:rsid w:val="67D572BB"/>
    <w:rsid w:val="67DA7D95"/>
    <w:rsid w:val="67E55296"/>
    <w:rsid w:val="67E87F7F"/>
    <w:rsid w:val="67EE31DB"/>
    <w:rsid w:val="68080A2F"/>
    <w:rsid w:val="68104F00"/>
    <w:rsid w:val="681E7CFD"/>
    <w:rsid w:val="68221B5F"/>
    <w:rsid w:val="682633F9"/>
    <w:rsid w:val="68270406"/>
    <w:rsid w:val="68273145"/>
    <w:rsid w:val="682A5BF7"/>
    <w:rsid w:val="68535738"/>
    <w:rsid w:val="68721156"/>
    <w:rsid w:val="68752FB5"/>
    <w:rsid w:val="687C423F"/>
    <w:rsid w:val="68A64CF8"/>
    <w:rsid w:val="68B44299"/>
    <w:rsid w:val="68BA7D39"/>
    <w:rsid w:val="68C25D28"/>
    <w:rsid w:val="68D033F3"/>
    <w:rsid w:val="68D06E03"/>
    <w:rsid w:val="68DC689F"/>
    <w:rsid w:val="68E0170A"/>
    <w:rsid w:val="68F302CC"/>
    <w:rsid w:val="690D472E"/>
    <w:rsid w:val="69123CE1"/>
    <w:rsid w:val="69141C2E"/>
    <w:rsid w:val="69184264"/>
    <w:rsid w:val="693350FB"/>
    <w:rsid w:val="695479FA"/>
    <w:rsid w:val="696F1E02"/>
    <w:rsid w:val="69705CB0"/>
    <w:rsid w:val="69762AAC"/>
    <w:rsid w:val="697826BD"/>
    <w:rsid w:val="69874F79"/>
    <w:rsid w:val="698E07D2"/>
    <w:rsid w:val="69997553"/>
    <w:rsid w:val="699D5604"/>
    <w:rsid w:val="69AA23F5"/>
    <w:rsid w:val="69BF7EC3"/>
    <w:rsid w:val="69D330B4"/>
    <w:rsid w:val="69F432B5"/>
    <w:rsid w:val="6A1B5C00"/>
    <w:rsid w:val="6A2835EC"/>
    <w:rsid w:val="6A291175"/>
    <w:rsid w:val="6A2C34AA"/>
    <w:rsid w:val="6A4D444B"/>
    <w:rsid w:val="6A4E1D0F"/>
    <w:rsid w:val="6A4F424B"/>
    <w:rsid w:val="6A6459AF"/>
    <w:rsid w:val="6A820F91"/>
    <w:rsid w:val="6A824374"/>
    <w:rsid w:val="6A87407F"/>
    <w:rsid w:val="6A933BC6"/>
    <w:rsid w:val="6A971908"/>
    <w:rsid w:val="6A99127D"/>
    <w:rsid w:val="6AB8004E"/>
    <w:rsid w:val="6AB861B4"/>
    <w:rsid w:val="6AB97DD3"/>
    <w:rsid w:val="6AD96CB7"/>
    <w:rsid w:val="6AE63C20"/>
    <w:rsid w:val="6B0F3C1E"/>
    <w:rsid w:val="6B13077A"/>
    <w:rsid w:val="6B1424DD"/>
    <w:rsid w:val="6B19056F"/>
    <w:rsid w:val="6B1C3BBC"/>
    <w:rsid w:val="6B221E5F"/>
    <w:rsid w:val="6B272595"/>
    <w:rsid w:val="6B2B1CE6"/>
    <w:rsid w:val="6B2F5E6F"/>
    <w:rsid w:val="6B39651C"/>
    <w:rsid w:val="6B4629BA"/>
    <w:rsid w:val="6B4C3CF7"/>
    <w:rsid w:val="6B6B5CD2"/>
    <w:rsid w:val="6B711394"/>
    <w:rsid w:val="6B7C0E69"/>
    <w:rsid w:val="6B827EC3"/>
    <w:rsid w:val="6B882178"/>
    <w:rsid w:val="6B9D4CFC"/>
    <w:rsid w:val="6BA078E7"/>
    <w:rsid w:val="6BAE515B"/>
    <w:rsid w:val="6BB36B04"/>
    <w:rsid w:val="6BB564DC"/>
    <w:rsid w:val="6BBC4972"/>
    <w:rsid w:val="6BC576AE"/>
    <w:rsid w:val="6BC82F86"/>
    <w:rsid w:val="6BCC1277"/>
    <w:rsid w:val="6BDD77EF"/>
    <w:rsid w:val="6BE0108D"/>
    <w:rsid w:val="6BE4278E"/>
    <w:rsid w:val="6BEA1F9C"/>
    <w:rsid w:val="6BFC4F57"/>
    <w:rsid w:val="6C1F76C2"/>
    <w:rsid w:val="6C455CAB"/>
    <w:rsid w:val="6C4E1244"/>
    <w:rsid w:val="6C5B6EEC"/>
    <w:rsid w:val="6C5C48FC"/>
    <w:rsid w:val="6C5D2D2B"/>
    <w:rsid w:val="6C5F6456"/>
    <w:rsid w:val="6C6770B8"/>
    <w:rsid w:val="6C6D0B73"/>
    <w:rsid w:val="6C6E3EA2"/>
    <w:rsid w:val="6C7765FE"/>
    <w:rsid w:val="6C8008DC"/>
    <w:rsid w:val="6CAA5E4D"/>
    <w:rsid w:val="6CC60DC9"/>
    <w:rsid w:val="6CD44DB3"/>
    <w:rsid w:val="6CDC7845"/>
    <w:rsid w:val="6CF01953"/>
    <w:rsid w:val="6D000FC4"/>
    <w:rsid w:val="6D031778"/>
    <w:rsid w:val="6D08005D"/>
    <w:rsid w:val="6D0A7C83"/>
    <w:rsid w:val="6D106FB7"/>
    <w:rsid w:val="6D1C3F9C"/>
    <w:rsid w:val="6D2B7848"/>
    <w:rsid w:val="6D4A67A4"/>
    <w:rsid w:val="6D4F64CA"/>
    <w:rsid w:val="6D517127"/>
    <w:rsid w:val="6D596E90"/>
    <w:rsid w:val="6D5D5CC1"/>
    <w:rsid w:val="6D6B744D"/>
    <w:rsid w:val="6D9827D7"/>
    <w:rsid w:val="6DA07DE7"/>
    <w:rsid w:val="6DA721E6"/>
    <w:rsid w:val="6DAF51BB"/>
    <w:rsid w:val="6DBE5CD2"/>
    <w:rsid w:val="6DE374BA"/>
    <w:rsid w:val="6DEC6B1D"/>
    <w:rsid w:val="6DFF1C9E"/>
    <w:rsid w:val="6E1A3D81"/>
    <w:rsid w:val="6E20601C"/>
    <w:rsid w:val="6E2A5041"/>
    <w:rsid w:val="6E2C3DCE"/>
    <w:rsid w:val="6E2C4FDA"/>
    <w:rsid w:val="6E3A38A7"/>
    <w:rsid w:val="6E41574E"/>
    <w:rsid w:val="6E4660D0"/>
    <w:rsid w:val="6E494CC8"/>
    <w:rsid w:val="6E4A043D"/>
    <w:rsid w:val="6E6F129A"/>
    <w:rsid w:val="6E8C7E9A"/>
    <w:rsid w:val="6EA14B04"/>
    <w:rsid w:val="6EA7226C"/>
    <w:rsid w:val="6EB13143"/>
    <w:rsid w:val="6EBF0F07"/>
    <w:rsid w:val="6EBF31DC"/>
    <w:rsid w:val="6EC3545C"/>
    <w:rsid w:val="6ECA78B1"/>
    <w:rsid w:val="6ED529FF"/>
    <w:rsid w:val="6EFD5C0F"/>
    <w:rsid w:val="6F0211AE"/>
    <w:rsid w:val="6F081FAF"/>
    <w:rsid w:val="6F1D5BE7"/>
    <w:rsid w:val="6F252E0D"/>
    <w:rsid w:val="6F257D94"/>
    <w:rsid w:val="6F4379DD"/>
    <w:rsid w:val="6F6A055F"/>
    <w:rsid w:val="6F6A09C1"/>
    <w:rsid w:val="6F733EF8"/>
    <w:rsid w:val="6F7478CD"/>
    <w:rsid w:val="6F7C4610"/>
    <w:rsid w:val="6F8310B0"/>
    <w:rsid w:val="6F847B3C"/>
    <w:rsid w:val="6F871F4B"/>
    <w:rsid w:val="6FA66C5B"/>
    <w:rsid w:val="6FAF4A0F"/>
    <w:rsid w:val="6FB917DB"/>
    <w:rsid w:val="6FC80B1A"/>
    <w:rsid w:val="6FD31A72"/>
    <w:rsid w:val="6FD412E1"/>
    <w:rsid w:val="6FDC0E21"/>
    <w:rsid w:val="6FEA1D9F"/>
    <w:rsid w:val="6FEE7DF4"/>
    <w:rsid w:val="6FF43A17"/>
    <w:rsid w:val="6FF473BA"/>
    <w:rsid w:val="6FFC588A"/>
    <w:rsid w:val="70101E81"/>
    <w:rsid w:val="70233526"/>
    <w:rsid w:val="70306C17"/>
    <w:rsid w:val="70754C0A"/>
    <w:rsid w:val="707D334E"/>
    <w:rsid w:val="70810F20"/>
    <w:rsid w:val="70984F7D"/>
    <w:rsid w:val="709970EF"/>
    <w:rsid w:val="709C1A8C"/>
    <w:rsid w:val="70B27B70"/>
    <w:rsid w:val="70CE09C3"/>
    <w:rsid w:val="70E41A32"/>
    <w:rsid w:val="70EE1B56"/>
    <w:rsid w:val="71147566"/>
    <w:rsid w:val="71287630"/>
    <w:rsid w:val="712C1AEB"/>
    <w:rsid w:val="713148BC"/>
    <w:rsid w:val="71371CF9"/>
    <w:rsid w:val="71381023"/>
    <w:rsid w:val="713E5AE7"/>
    <w:rsid w:val="716B764B"/>
    <w:rsid w:val="716F1C44"/>
    <w:rsid w:val="717E7A69"/>
    <w:rsid w:val="71806D32"/>
    <w:rsid w:val="718744A5"/>
    <w:rsid w:val="71A954C5"/>
    <w:rsid w:val="71AD6FAE"/>
    <w:rsid w:val="71AE30B5"/>
    <w:rsid w:val="71C27EC8"/>
    <w:rsid w:val="71C33DD0"/>
    <w:rsid w:val="72005AE6"/>
    <w:rsid w:val="72104AC2"/>
    <w:rsid w:val="72124041"/>
    <w:rsid w:val="72135B21"/>
    <w:rsid w:val="721601E1"/>
    <w:rsid w:val="72337620"/>
    <w:rsid w:val="723F4D5F"/>
    <w:rsid w:val="723F5BDB"/>
    <w:rsid w:val="72570E27"/>
    <w:rsid w:val="72570EA7"/>
    <w:rsid w:val="726C2611"/>
    <w:rsid w:val="72726B56"/>
    <w:rsid w:val="727355E2"/>
    <w:rsid w:val="72930F7D"/>
    <w:rsid w:val="729533CE"/>
    <w:rsid w:val="72A11E23"/>
    <w:rsid w:val="72A322A5"/>
    <w:rsid w:val="72A66B8C"/>
    <w:rsid w:val="72A82AD9"/>
    <w:rsid w:val="72AF0917"/>
    <w:rsid w:val="72B172DF"/>
    <w:rsid w:val="72B3210B"/>
    <w:rsid w:val="72CF7ADB"/>
    <w:rsid w:val="72E75951"/>
    <w:rsid w:val="72E91B02"/>
    <w:rsid w:val="72F9284C"/>
    <w:rsid w:val="72FF3233"/>
    <w:rsid w:val="732650C3"/>
    <w:rsid w:val="733C616F"/>
    <w:rsid w:val="7340334A"/>
    <w:rsid w:val="734A2F75"/>
    <w:rsid w:val="734A7EB9"/>
    <w:rsid w:val="73586DC3"/>
    <w:rsid w:val="735B05AA"/>
    <w:rsid w:val="73610D05"/>
    <w:rsid w:val="736811C4"/>
    <w:rsid w:val="73725CC7"/>
    <w:rsid w:val="737D5D1B"/>
    <w:rsid w:val="739B35DE"/>
    <w:rsid w:val="73D96AEE"/>
    <w:rsid w:val="73DA0AAB"/>
    <w:rsid w:val="73F6144E"/>
    <w:rsid w:val="73FA2A89"/>
    <w:rsid w:val="73FF32CB"/>
    <w:rsid w:val="7405758D"/>
    <w:rsid w:val="7420296E"/>
    <w:rsid w:val="74301EA6"/>
    <w:rsid w:val="74386E56"/>
    <w:rsid w:val="7439010A"/>
    <w:rsid w:val="743F7814"/>
    <w:rsid w:val="74622F2F"/>
    <w:rsid w:val="7497088D"/>
    <w:rsid w:val="74A30572"/>
    <w:rsid w:val="74C73FE3"/>
    <w:rsid w:val="74DC5A55"/>
    <w:rsid w:val="74E63482"/>
    <w:rsid w:val="74E71A82"/>
    <w:rsid w:val="74F64E3F"/>
    <w:rsid w:val="74FD1B30"/>
    <w:rsid w:val="751D0E17"/>
    <w:rsid w:val="754A05DC"/>
    <w:rsid w:val="7561323F"/>
    <w:rsid w:val="75942A40"/>
    <w:rsid w:val="75A023F2"/>
    <w:rsid w:val="75B423BF"/>
    <w:rsid w:val="75B9544D"/>
    <w:rsid w:val="75C5780F"/>
    <w:rsid w:val="75EA4FE2"/>
    <w:rsid w:val="75FB2A56"/>
    <w:rsid w:val="75FF18EA"/>
    <w:rsid w:val="76023351"/>
    <w:rsid w:val="76147BCB"/>
    <w:rsid w:val="761730DD"/>
    <w:rsid w:val="761D6823"/>
    <w:rsid w:val="762514F1"/>
    <w:rsid w:val="762C5C47"/>
    <w:rsid w:val="765512FB"/>
    <w:rsid w:val="765E31FB"/>
    <w:rsid w:val="766477E6"/>
    <w:rsid w:val="76687032"/>
    <w:rsid w:val="7672045B"/>
    <w:rsid w:val="76766B2A"/>
    <w:rsid w:val="767F2D37"/>
    <w:rsid w:val="76895AED"/>
    <w:rsid w:val="768A2321"/>
    <w:rsid w:val="768F16E6"/>
    <w:rsid w:val="7698131F"/>
    <w:rsid w:val="76984EB1"/>
    <w:rsid w:val="76991A17"/>
    <w:rsid w:val="76AC673B"/>
    <w:rsid w:val="76BA50E5"/>
    <w:rsid w:val="76C42FE0"/>
    <w:rsid w:val="76D42781"/>
    <w:rsid w:val="76D81D5A"/>
    <w:rsid w:val="76F0487A"/>
    <w:rsid w:val="77067FBD"/>
    <w:rsid w:val="771672D4"/>
    <w:rsid w:val="771841A5"/>
    <w:rsid w:val="771A06F0"/>
    <w:rsid w:val="77236D53"/>
    <w:rsid w:val="772A5AB9"/>
    <w:rsid w:val="77400C32"/>
    <w:rsid w:val="774D3DC3"/>
    <w:rsid w:val="776A22E2"/>
    <w:rsid w:val="776D6580"/>
    <w:rsid w:val="778C04E9"/>
    <w:rsid w:val="778F2765"/>
    <w:rsid w:val="77957A74"/>
    <w:rsid w:val="77B360B7"/>
    <w:rsid w:val="77D05D40"/>
    <w:rsid w:val="77D31680"/>
    <w:rsid w:val="77DC095A"/>
    <w:rsid w:val="77E22291"/>
    <w:rsid w:val="78125407"/>
    <w:rsid w:val="78163E0D"/>
    <w:rsid w:val="78300AEE"/>
    <w:rsid w:val="784A7FBA"/>
    <w:rsid w:val="784F14F7"/>
    <w:rsid w:val="78507637"/>
    <w:rsid w:val="78520C1D"/>
    <w:rsid w:val="7857093C"/>
    <w:rsid w:val="7859168E"/>
    <w:rsid w:val="7867796C"/>
    <w:rsid w:val="7872306D"/>
    <w:rsid w:val="787F40EE"/>
    <w:rsid w:val="78985EAB"/>
    <w:rsid w:val="78994A9D"/>
    <w:rsid w:val="789D458E"/>
    <w:rsid w:val="789E5F80"/>
    <w:rsid w:val="78AA1718"/>
    <w:rsid w:val="78B4709E"/>
    <w:rsid w:val="78B57BD3"/>
    <w:rsid w:val="78B6564F"/>
    <w:rsid w:val="78C14DB7"/>
    <w:rsid w:val="78C243BF"/>
    <w:rsid w:val="78CE0BEB"/>
    <w:rsid w:val="78D81144"/>
    <w:rsid w:val="78F669DD"/>
    <w:rsid w:val="78F824F7"/>
    <w:rsid w:val="79047D24"/>
    <w:rsid w:val="79076210"/>
    <w:rsid w:val="792073FF"/>
    <w:rsid w:val="79255B1E"/>
    <w:rsid w:val="792620AF"/>
    <w:rsid w:val="79327BE3"/>
    <w:rsid w:val="793423B9"/>
    <w:rsid w:val="794674FF"/>
    <w:rsid w:val="794D279B"/>
    <w:rsid w:val="794F5E9D"/>
    <w:rsid w:val="7950305C"/>
    <w:rsid w:val="79527BC0"/>
    <w:rsid w:val="79596ED9"/>
    <w:rsid w:val="795B7FA5"/>
    <w:rsid w:val="796606AB"/>
    <w:rsid w:val="797279F9"/>
    <w:rsid w:val="798B6440"/>
    <w:rsid w:val="79976759"/>
    <w:rsid w:val="799C0BFC"/>
    <w:rsid w:val="79B50C6F"/>
    <w:rsid w:val="79CC4157"/>
    <w:rsid w:val="79D319E8"/>
    <w:rsid w:val="79D5121E"/>
    <w:rsid w:val="79E06AB0"/>
    <w:rsid w:val="79FA156C"/>
    <w:rsid w:val="7A0527D6"/>
    <w:rsid w:val="7A073B40"/>
    <w:rsid w:val="7A1E66A7"/>
    <w:rsid w:val="7A245169"/>
    <w:rsid w:val="7A3B4E23"/>
    <w:rsid w:val="7A3E3C86"/>
    <w:rsid w:val="7A3F66E0"/>
    <w:rsid w:val="7A421F6B"/>
    <w:rsid w:val="7A747570"/>
    <w:rsid w:val="7A7632E8"/>
    <w:rsid w:val="7A835A05"/>
    <w:rsid w:val="7A931E69"/>
    <w:rsid w:val="7A985BAD"/>
    <w:rsid w:val="7A9C129D"/>
    <w:rsid w:val="7AAC617C"/>
    <w:rsid w:val="7ABB0835"/>
    <w:rsid w:val="7ABE7A74"/>
    <w:rsid w:val="7AC30B08"/>
    <w:rsid w:val="7AC3193E"/>
    <w:rsid w:val="7AC4669C"/>
    <w:rsid w:val="7AD41DBD"/>
    <w:rsid w:val="7AD825ED"/>
    <w:rsid w:val="7AE7522B"/>
    <w:rsid w:val="7AE81597"/>
    <w:rsid w:val="7AF11E4A"/>
    <w:rsid w:val="7AFC756B"/>
    <w:rsid w:val="7B026045"/>
    <w:rsid w:val="7B0A616D"/>
    <w:rsid w:val="7B1530FA"/>
    <w:rsid w:val="7B5353D8"/>
    <w:rsid w:val="7B6A65F9"/>
    <w:rsid w:val="7B73525D"/>
    <w:rsid w:val="7B754167"/>
    <w:rsid w:val="7B841502"/>
    <w:rsid w:val="7B856B69"/>
    <w:rsid w:val="7BA51FAA"/>
    <w:rsid w:val="7BA71431"/>
    <w:rsid w:val="7BAB65F0"/>
    <w:rsid w:val="7BB2023F"/>
    <w:rsid w:val="7BB37E76"/>
    <w:rsid w:val="7BBB0D60"/>
    <w:rsid w:val="7BC5601A"/>
    <w:rsid w:val="7BC57DF6"/>
    <w:rsid w:val="7BE067C0"/>
    <w:rsid w:val="7BF7355E"/>
    <w:rsid w:val="7BF73FB5"/>
    <w:rsid w:val="7C041716"/>
    <w:rsid w:val="7C0F6F8D"/>
    <w:rsid w:val="7C15268D"/>
    <w:rsid w:val="7C1832E2"/>
    <w:rsid w:val="7C2C3168"/>
    <w:rsid w:val="7C354ADD"/>
    <w:rsid w:val="7C60764A"/>
    <w:rsid w:val="7C636849"/>
    <w:rsid w:val="7C7D7B93"/>
    <w:rsid w:val="7C7F077B"/>
    <w:rsid w:val="7C8B294F"/>
    <w:rsid w:val="7C9A2C55"/>
    <w:rsid w:val="7CAC7B5A"/>
    <w:rsid w:val="7CB570A3"/>
    <w:rsid w:val="7CBD6EEF"/>
    <w:rsid w:val="7CC85D2E"/>
    <w:rsid w:val="7CFA0A3C"/>
    <w:rsid w:val="7CFB25C5"/>
    <w:rsid w:val="7D024938"/>
    <w:rsid w:val="7D0432EA"/>
    <w:rsid w:val="7D071A67"/>
    <w:rsid w:val="7D146DE8"/>
    <w:rsid w:val="7D153027"/>
    <w:rsid w:val="7D1E37C3"/>
    <w:rsid w:val="7D240558"/>
    <w:rsid w:val="7D4E4391"/>
    <w:rsid w:val="7D6A50D1"/>
    <w:rsid w:val="7D6C1F0C"/>
    <w:rsid w:val="7D6F7C2B"/>
    <w:rsid w:val="7D7B5BD6"/>
    <w:rsid w:val="7D812A55"/>
    <w:rsid w:val="7D9828AA"/>
    <w:rsid w:val="7DA15DD8"/>
    <w:rsid w:val="7DA54E7B"/>
    <w:rsid w:val="7DAD4B1E"/>
    <w:rsid w:val="7DCE4670"/>
    <w:rsid w:val="7DDB6F5C"/>
    <w:rsid w:val="7DDF08B2"/>
    <w:rsid w:val="7DDF7781"/>
    <w:rsid w:val="7DEC556A"/>
    <w:rsid w:val="7E2F58AE"/>
    <w:rsid w:val="7E464EB2"/>
    <w:rsid w:val="7E5724CE"/>
    <w:rsid w:val="7E5870F0"/>
    <w:rsid w:val="7E5B4BE3"/>
    <w:rsid w:val="7E5F1BE0"/>
    <w:rsid w:val="7E6C79E8"/>
    <w:rsid w:val="7E6E14DC"/>
    <w:rsid w:val="7E7B5960"/>
    <w:rsid w:val="7E933D3D"/>
    <w:rsid w:val="7EB90785"/>
    <w:rsid w:val="7ECD54A1"/>
    <w:rsid w:val="7EE73515"/>
    <w:rsid w:val="7EE97E69"/>
    <w:rsid w:val="7EEF15E6"/>
    <w:rsid w:val="7F0F3C4C"/>
    <w:rsid w:val="7F102E25"/>
    <w:rsid w:val="7F2B3490"/>
    <w:rsid w:val="7F4167DE"/>
    <w:rsid w:val="7F5D4A77"/>
    <w:rsid w:val="7F81479C"/>
    <w:rsid w:val="7F932247"/>
    <w:rsid w:val="7F961536"/>
    <w:rsid w:val="7FA16F1B"/>
    <w:rsid w:val="7FB772DD"/>
    <w:rsid w:val="7FD5728C"/>
    <w:rsid w:val="7FDC66F6"/>
    <w:rsid w:val="7FE66A22"/>
    <w:rsid w:val="7FED0787"/>
    <w:rsid w:val="7FF3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link w:val="31"/>
    <w:autoRedefine/>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autoRedefine/>
    <w:qFormat/>
    <w:uiPriority w:val="0"/>
    <w:pPr>
      <w:keepNext/>
      <w:keepLines/>
      <w:outlineLvl w:val="2"/>
    </w:pPr>
    <w:rPr>
      <w:rFonts w:ascii="宋体" w:hAnsi="宋体" w:eastAsia="黑体"/>
      <w:bCs/>
      <w:sz w:val="24"/>
      <w:szCs w:val="28"/>
    </w:rPr>
  </w:style>
  <w:style w:type="paragraph" w:styleId="8">
    <w:name w:val="heading 5"/>
    <w:basedOn w:val="1"/>
    <w:next w:val="1"/>
    <w:autoRedefine/>
    <w:unhideWhenUsed/>
    <w:qFormat/>
    <w:uiPriority w:val="9"/>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firstLineChars="200"/>
    </w:pPr>
    <w:rPr>
      <w:rFonts w:ascii="Calibri" w:hAnsi="Calibri"/>
      <w:szCs w:val="22"/>
    </w:rPr>
  </w:style>
  <w:style w:type="paragraph" w:styleId="3">
    <w:name w:val="Body Text Indent"/>
    <w:basedOn w:val="1"/>
    <w:next w:val="4"/>
    <w:autoRedefine/>
    <w:qFormat/>
    <w:uiPriority w:val="0"/>
    <w:pPr>
      <w:spacing w:after="120"/>
      <w:ind w:left="420" w:leftChars="200"/>
    </w:pPr>
  </w:style>
  <w:style w:type="paragraph" w:styleId="4">
    <w:name w:val="envelope return"/>
    <w:basedOn w:val="1"/>
    <w:autoRedefine/>
    <w:unhideWhenUsed/>
    <w:qFormat/>
    <w:uiPriority w:val="99"/>
    <w:pPr>
      <w:snapToGrid w:val="0"/>
      <w:ind w:firstLine="200"/>
    </w:pPr>
    <w:rPr>
      <w:rFonts w:ascii="Arial" w:hAnsi="Arial" w:cs="Arial"/>
      <w:szCs w:val="20"/>
    </w:rPr>
  </w:style>
  <w:style w:type="paragraph" w:styleId="9">
    <w:name w:val="Normal Indent"/>
    <w:basedOn w:val="1"/>
    <w:autoRedefine/>
    <w:qFormat/>
    <w:uiPriority w:val="0"/>
    <w:pPr>
      <w:ind w:firstLine="420"/>
    </w:pPr>
    <w:rPr>
      <w:szCs w:val="20"/>
    </w:rPr>
  </w:style>
  <w:style w:type="paragraph" w:styleId="10">
    <w:name w:val="annotation text"/>
    <w:basedOn w:val="1"/>
    <w:autoRedefine/>
    <w:qFormat/>
    <w:uiPriority w:val="0"/>
    <w:pPr>
      <w:jc w:val="left"/>
    </w:pPr>
  </w:style>
  <w:style w:type="paragraph" w:styleId="11">
    <w:name w:val="Body Text 3"/>
    <w:basedOn w:val="1"/>
    <w:autoRedefine/>
    <w:qFormat/>
    <w:uiPriority w:val="0"/>
    <w:pPr>
      <w:spacing w:beforeLines="50"/>
    </w:pPr>
    <w:rPr>
      <w:rFonts w:ascii="宋体" w:hAnsi="宋体"/>
      <w:szCs w:val="20"/>
    </w:rPr>
  </w:style>
  <w:style w:type="paragraph" w:styleId="12">
    <w:name w:val="Body Text"/>
    <w:basedOn w:val="1"/>
    <w:autoRedefine/>
    <w:qFormat/>
    <w:uiPriority w:val="0"/>
    <w:pPr>
      <w:spacing w:after="120"/>
    </w:pPr>
  </w:style>
  <w:style w:type="paragraph" w:styleId="13">
    <w:name w:val="Plain Text"/>
    <w:basedOn w:val="1"/>
    <w:autoRedefine/>
    <w:qFormat/>
    <w:uiPriority w:val="0"/>
    <w:rPr>
      <w:rFonts w:ascii="宋体" w:hAnsi="Courier New"/>
      <w:szCs w:val="20"/>
    </w:rPr>
  </w:style>
  <w:style w:type="paragraph" w:styleId="14">
    <w:name w:val="Body Text Indent 2"/>
    <w:basedOn w:val="1"/>
    <w:autoRedefine/>
    <w:qFormat/>
    <w:uiPriority w:val="0"/>
    <w:pPr>
      <w:spacing w:after="120" w:line="480" w:lineRule="auto"/>
      <w:ind w:left="420" w:leftChars="200"/>
    </w:pPr>
  </w:style>
  <w:style w:type="paragraph" w:styleId="15">
    <w:name w:val="footer"/>
    <w:basedOn w:val="1"/>
    <w:autoRedefine/>
    <w:qFormat/>
    <w:uiPriority w:val="99"/>
    <w:pPr>
      <w:tabs>
        <w:tab w:val="center" w:pos="4153"/>
        <w:tab w:val="right" w:pos="8306"/>
      </w:tabs>
      <w:snapToGrid w:val="0"/>
      <w:jc w:val="left"/>
    </w:pPr>
    <w:rPr>
      <w:sz w:val="18"/>
      <w:szCs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qFormat/>
    <w:uiPriority w:val="39"/>
    <w:pPr>
      <w:spacing w:before="120" w:after="120"/>
      <w:jc w:val="left"/>
    </w:pPr>
    <w:rPr>
      <w:rFonts w:cs="Calibri"/>
      <w:b/>
      <w:bCs/>
      <w:caps/>
      <w:sz w:val="20"/>
      <w:szCs w:val="20"/>
    </w:rPr>
  </w:style>
  <w:style w:type="paragraph" w:styleId="18">
    <w:name w:val="footnote text"/>
    <w:basedOn w:val="1"/>
    <w:autoRedefine/>
    <w:unhideWhenUsed/>
    <w:qFormat/>
    <w:uiPriority w:val="0"/>
    <w:pPr>
      <w:snapToGrid w:val="0"/>
      <w:jc w:val="left"/>
    </w:pPr>
    <w:rPr>
      <w:sz w:val="18"/>
      <w:szCs w:val="18"/>
    </w:rPr>
  </w:style>
  <w:style w:type="paragraph" w:styleId="19">
    <w:name w:val="Normal (Web)"/>
    <w:basedOn w:val="1"/>
    <w:autoRedefine/>
    <w:qFormat/>
    <w:uiPriority w:val="0"/>
    <w:pPr>
      <w:spacing w:before="100" w:beforeAutospacing="1" w:after="100" w:afterAutospacing="1"/>
    </w:pPr>
    <w:rPr>
      <w:rFonts w:ascii="宋体" w:hAnsi="宋体" w:eastAsia="宋体" w:cs="宋体"/>
      <w:sz w:val="24"/>
    </w:rPr>
  </w:style>
  <w:style w:type="paragraph" w:styleId="20">
    <w:name w:val="index 1"/>
    <w:basedOn w:val="1"/>
    <w:next w:val="1"/>
    <w:autoRedefine/>
    <w:semiHidden/>
    <w:qFormat/>
    <w:uiPriority w:val="0"/>
    <w:pPr>
      <w:spacing w:line="220" w:lineRule="exact"/>
      <w:jc w:val="center"/>
    </w:pPr>
    <w:rPr>
      <w:rFonts w:ascii="仿宋_GB2312" w:eastAsia="仿宋_GB2312"/>
      <w:szCs w:val="21"/>
    </w:r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autoRedefine/>
    <w:qFormat/>
    <w:uiPriority w:val="0"/>
  </w:style>
  <w:style w:type="character" w:styleId="25">
    <w:name w:val="annotation reference"/>
    <w:autoRedefine/>
    <w:qFormat/>
    <w:uiPriority w:val="0"/>
    <w:rPr>
      <w:sz w:val="21"/>
      <w:szCs w:val="21"/>
    </w:rPr>
  </w:style>
  <w:style w:type="character" w:styleId="26">
    <w:name w:val="footnote reference"/>
    <w:autoRedefine/>
    <w:qFormat/>
    <w:uiPriority w:val="0"/>
    <w:rPr>
      <w:vertAlign w:val="superscript"/>
    </w:rPr>
  </w:style>
  <w:style w:type="paragraph" w:customStyle="1" w:styleId="27">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8">
    <w:name w:val="表格"/>
    <w:basedOn w:val="1"/>
    <w:autoRedefine/>
    <w:qFormat/>
    <w:uiPriority w:val="0"/>
    <w:pPr>
      <w:textAlignment w:val="center"/>
    </w:pPr>
    <w:rPr>
      <w:rFonts w:ascii="华文细黑" w:hAnsi="华文细黑"/>
      <w:kern w:val="0"/>
      <w:szCs w:val="20"/>
    </w:rPr>
  </w:style>
  <w:style w:type="paragraph" w:customStyle="1" w:styleId="29">
    <w:name w:val="正文 题目"/>
    <w:basedOn w:val="1"/>
    <w:autoRedefine/>
    <w:qFormat/>
    <w:uiPriority w:val="0"/>
    <w:pPr>
      <w:jc w:val="center"/>
    </w:pPr>
    <w:rPr>
      <w:rFonts w:ascii="黑体" w:hAnsi="黑体" w:eastAsia="黑体"/>
      <w:sz w:val="28"/>
    </w:rPr>
  </w:style>
  <w:style w:type="paragraph" w:customStyle="1" w:styleId="30">
    <w:name w:val="列出段落1"/>
    <w:basedOn w:val="1"/>
    <w:autoRedefine/>
    <w:qFormat/>
    <w:uiPriority w:val="99"/>
    <w:rPr>
      <w:rFonts w:ascii="Times New Roman" w:hAnsi="Times New Roman"/>
    </w:rPr>
  </w:style>
  <w:style w:type="character" w:customStyle="1" w:styleId="31">
    <w:name w:val="标题 2 字符"/>
    <w:link w:val="6"/>
    <w:autoRedefine/>
    <w:qFormat/>
    <w:uiPriority w:val="0"/>
    <w:rPr>
      <w:rFonts w:ascii="Arial" w:hAnsi="Arial"/>
      <w:b/>
      <w:bCs/>
      <w:sz w:val="28"/>
      <w:szCs w:val="32"/>
    </w:rPr>
  </w:style>
  <w:style w:type="paragraph" w:customStyle="1" w:styleId="32">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33">
    <w:name w:val="WPSOffice手动目录 1"/>
    <w:autoRedefine/>
    <w:qFormat/>
    <w:uiPriority w:val="0"/>
    <w:rPr>
      <w:rFonts w:asciiTheme="minorHAnsi" w:hAnsiTheme="minorHAnsi" w:eastAsiaTheme="minorEastAsia" w:cstheme="minorBidi"/>
      <w:lang w:val="en-US" w:eastAsia="zh-CN" w:bidi="ar-SA"/>
    </w:rPr>
  </w:style>
  <w:style w:type="paragraph" w:customStyle="1" w:styleId="34">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character" w:customStyle="1" w:styleId="35">
    <w:name w:val="font21"/>
    <w:basedOn w:val="23"/>
    <w:autoRedefine/>
    <w:qFormat/>
    <w:uiPriority w:val="0"/>
    <w:rPr>
      <w:rFonts w:hint="eastAsia" w:ascii="宋体" w:hAnsi="宋体" w:eastAsia="宋体" w:cs="宋体"/>
      <w:color w:val="000000"/>
      <w:sz w:val="24"/>
      <w:szCs w:val="24"/>
      <w:u w:val="none"/>
    </w:rPr>
  </w:style>
  <w:style w:type="character" w:customStyle="1" w:styleId="36">
    <w:name w:val="font01"/>
    <w:basedOn w:val="23"/>
    <w:autoRedefine/>
    <w:qFormat/>
    <w:uiPriority w:val="0"/>
    <w:rPr>
      <w:rFonts w:hint="default" w:ascii="Times New Roman" w:hAnsi="Times New Roman" w:cs="Times New Roman"/>
      <w:color w:val="000000"/>
      <w:sz w:val="24"/>
      <w:szCs w:val="24"/>
      <w:u w:val="none"/>
    </w:rPr>
  </w:style>
  <w:style w:type="character" w:customStyle="1" w:styleId="37">
    <w:name w:val="font11"/>
    <w:basedOn w:val="23"/>
    <w:autoRedefine/>
    <w:qFormat/>
    <w:uiPriority w:val="0"/>
    <w:rPr>
      <w:rFonts w:hint="default" w:ascii="Times New Roman" w:hAnsi="Times New Roman" w:cs="Times New Roman"/>
      <w:color w:val="000000"/>
      <w:sz w:val="20"/>
      <w:szCs w:val="20"/>
      <w:u w:val="none"/>
    </w:rPr>
  </w:style>
  <w:style w:type="character" w:customStyle="1" w:styleId="38">
    <w:name w:val="font31"/>
    <w:basedOn w:val="23"/>
    <w:autoRedefine/>
    <w:qFormat/>
    <w:uiPriority w:val="0"/>
    <w:rPr>
      <w:rFonts w:hint="eastAsia" w:ascii="宋体" w:hAnsi="宋体" w:eastAsia="宋体" w:cs="宋体"/>
      <w:color w:val="000000"/>
      <w:sz w:val="20"/>
      <w:szCs w:val="20"/>
      <w:u w:val="none"/>
    </w:rPr>
  </w:style>
  <w:style w:type="paragraph" w:customStyle="1" w:styleId="39">
    <w:name w:val="YD3"/>
    <w:basedOn w:val="1"/>
    <w:autoRedefine/>
    <w:qFormat/>
    <w:uiPriority w:val="0"/>
    <w:rPr>
      <w:szCs w:val="22"/>
    </w:rPr>
  </w:style>
  <w:style w:type="paragraph" w:customStyle="1" w:styleId="40">
    <w:name w:val="方标正文"/>
    <w:basedOn w:val="1"/>
    <w:autoRedefine/>
    <w:qFormat/>
    <w:uiPriority w:val="0"/>
    <w:pPr>
      <w:widowControl/>
      <w:spacing w:line="360" w:lineRule="auto"/>
      <w:ind w:firstLine="200" w:firstLineChars="200"/>
      <w:jc w:val="left"/>
    </w:pPr>
    <w:rPr>
      <w:rFonts w:ascii="Calibri" w:hAnsi="Calibri"/>
      <w:kern w:val="0"/>
      <w:sz w:val="24"/>
      <w:lang w:eastAsia="en-US" w:bidi="en-US"/>
    </w:rPr>
  </w:style>
  <w:style w:type="paragraph" w:styleId="41">
    <w:name w:val="List Paragraph"/>
    <w:basedOn w:val="1"/>
    <w:autoRedefine/>
    <w:qFormat/>
    <w:uiPriority w:val="99"/>
    <w:pPr>
      <w:ind w:firstLine="420" w:firstLineChars="200"/>
    </w:pPr>
  </w:style>
  <w:style w:type="paragraph" w:customStyle="1" w:styleId="42">
    <w:name w:val="ÕýÎÄ_0"/>
    <w:basedOn w:val="1"/>
    <w:autoRedefine/>
    <w:qFormat/>
    <w:uiPriority w:val="0"/>
    <w:rPr>
      <w:rFonts w:ascii="宋体" w:hAnsi="宋体" w:eastAsia="宋体" w:cs="Times New Roman"/>
      <w:kern w:val="0"/>
      <w:szCs w:val="21"/>
    </w:rPr>
  </w:style>
  <w:style w:type="paragraph" w:customStyle="1" w:styleId="43">
    <w:name w:val="正文_0"/>
    <w:next w:val="1"/>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8581462-9cdb-487f-b714-a753f3714547}"/>
        <w:style w:val=""/>
        <w:category>
          <w:name w:val="常规"/>
          <w:gallery w:val="placeholder"/>
        </w:category>
        <w:types>
          <w:type w:val="bbPlcHdr"/>
        </w:types>
        <w:behaviors>
          <w:behavior w:val="content"/>
        </w:behaviors>
        <w:description w:val=""/>
        <w:guid w:val="{F8581462-9CDB-487F-B714-A753F3714547}"/>
      </w:docPartPr>
      <w:docPartBody>
        <w:p w14:paraId="1DC3AA66">
          <w:r>
            <w:rPr>
              <w:color w:val="808080"/>
            </w:rPr>
            <w:t>单击此处输入文字。</w:t>
          </w:r>
        </w:p>
      </w:docPartBody>
    </w:docPart>
    <w:docPart>
      <w:docPartPr>
        <w:name w:val="{bdf27d92-e4f5-4d9e-9fca-b07a32d64a96}"/>
        <w:style w:val=""/>
        <w:category>
          <w:name w:val="常规"/>
          <w:gallery w:val="placeholder"/>
        </w:category>
        <w:types>
          <w:type w:val="bbPlcHdr"/>
        </w:types>
        <w:behaviors>
          <w:behavior w:val="content"/>
        </w:behaviors>
        <w:description w:val=""/>
        <w:guid w:val="{BDF27D92-E4F5-4D9E-9FCA-B07A32D64A96}"/>
      </w:docPartPr>
      <w:docPartBody>
        <w:p w14:paraId="495C3D84">
          <w:r>
            <w:rPr>
              <w:color w:val="808080"/>
            </w:rPr>
            <w:t>单击此处输入文字。</w:t>
          </w:r>
        </w:p>
      </w:docPartBody>
    </w:docPart>
    <w:docPart>
      <w:docPartPr>
        <w:name w:val="{e811a058-2f41-4336-a330-95198a920115}"/>
        <w:style w:val=""/>
        <w:category>
          <w:name w:val="常规"/>
          <w:gallery w:val="placeholder"/>
        </w:category>
        <w:types>
          <w:type w:val="bbPlcHdr"/>
        </w:types>
        <w:behaviors>
          <w:behavior w:val="content"/>
        </w:behaviors>
        <w:description w:val=""/>
        <w:guid w:val="{E811A058-2F41-4336-A330-95198A920115}"/>
      </w:docPartPr>
      <w:docPartBody>
        <w:p w14:paraId="3CC8EBD2">
          <w:r>
            <w:rPr>
              <w:color w:val="808080"/>
            </w:rPr>
            <w:t>单击此处输入文字。</w:t>
          </w:r>
        </w:p>
      </w:docPartBody>
    </w:docPart>
    <w:docPart>
      <w:docPartPr>
        <w:name w:val="{84ca204a-1302-4314-9ec2-7dd9e539d80b}"/>
        <w:style w:val=""/>
        <w:category>
          <w:name w:val="常规"/>
          <w:gallery w:val="placeholder"/>
        </w:category>
        <w:types>
          <w:type w:val="bbPlcHdr"/>
        </w:types>
        <w:behaviors>
          <w:behavior w:val="content"/>
        </w:behaviors>
        <w:description w:val=""/>
        <w:guid w:val="{84CA204A-1302-4314-9EC2-7DD9E539D80B}"/>
      </w:docPartPr>
      <w:docPartBody>
        <w:p w14:paraId="319E43C6">
          <w:r>
            <w:rPr>
              <w:color w:val="808080"/>
            </w:rPr>
            <w:t>单击此处输入文字。</w:t>
          </w:r>
        </w:p>
      </w:docPartBody>
    </w:docPart>
    <w:docPart>
      <w:docPartPr>
        <w:name w:val="{947c02ee-80f8-4d52-aa7f-7219eba1310c}"/>
        <w:style w:val=""/>
        <w:category>
          <w:name w:val="常规"/>
          <w:gallery w:val="placeholder"/>
        </w:category>
        <w:types>
          <w:type w:val="bbPlcHdr"/>
        </w:types>
        <w:behaviors>
          <w:behavior w:val="content"/>
        </w:behaviors>
        <w:description w:val=""/>
        <w:guid w:val="{947C02EE-80F8-4D52-AA7F-7219EBA1310C}"/>
      </w:docPartPr>
      <w:docPartBody>
        <w:p w14:paraId="42DAA99E">
          <w:r>
            <w:rPr>
              <w:color w:val="808080"/>
            </w:rPr>
            <w:t>单击此处输入文字。</w:t>
          </w:r>
        </w:p>
      </w:docPartBody>
    </w:docPart>
    <w:docPart>
      <w:docPartPr>
        <w:name w:val="{686c63b0-85a2-4b6e-b1c6-dc681fcb5cb1}"/>
        <w:style w:val=""/>
        <w:category>
          <w:name w:val="常规"/>
          <w:gallery w:val="placeholder"/>
        </w:category>
        <w:types>
          <w:type w:val="bbPlcHdr"/>
        </w:types>
        <w:behaviors>
          <w:behavior w:val="content"/>
        </w:behaviors>
        <w:description w:val=""/>
        <w:guid w:val="{686C63B0-85A2-4B6E-B1C6-DC681FCB5CB1}"/>
      </w:docPartPr>
      <w:docPartBody>
        <w:p w14:paraId="66BB47B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305"/>
    <w:rsid w:val="001477B9"/>
    <w:rsid w:val="001535C6"/>
    <w:rsid w:val="003561C2"/>
    <w:rsid w:val="0058724D"/>
    <w:rsid w:val="007031CA"/>
    <w:rsid w:val="00780A02"/>
    <w:rsid w:val="007F40A1"/>
    <w:rsid w:val="009219D6"/>
    <w:rsid w:val="00DE4526"/>
    <w:rsid w:val="00EC6619"/>
    <w:rsid w:val="00F47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50</Pages>
  <Words>18308</Words>
  <Characters>19405</Characters>
  <Lines>161</Lines>
  <Paragraphs>45</Paragraphs>
  <TotalTime>15</TotalTime>
  <ScaleCrop>false</ScaleCrop>
  <LinksUpToDate>false</LinksUpToDate>
  <CharactersWithSpaces>21689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2022-11-22T02:34:00Z</dcterms:created>
  <dc:creator>huajie</dc:creator>
  <cp:lastModifiedBy>小雄</cp:lastModifiedBy>
  <dcterms:modified xsi:type="dcterms:W3CDTF">2024-07-09T08:09:45Z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54B13773BEC14A9B862FA2D93BFA0E50_13</vt:lpwstr>
  </property>
  <property fmtid="{D5CDD505-2E9C-101B-9397-08002B2CF9AE}" pid="4" name="commondata">
    <vt:lpwstr>eyJoZGlkIjoiYzgxOTMyMWQ3ZmNkMzE2MDY3OGUwYjIyYzM1NGM4NTcifQ==</vt:lpwstr>
  </property>
</Properties>
</file>